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9876230" w:displacedByCustomXml="next"/>
    <w:bookmarkStart w:id="1" w:name="_Toc393047384" w:displacedByCustomXml="next"/>
    <w:bookmarkStart w:id="2" w:name="_Toc393439303" w:displacedByCustomXml="next"/>
    <w:sdt>
      <w:sdtPr>
        <w:id w:val="-1176487586"/>
        <w:docPartObj>
          <w:docPartGallery w:val="Cover Pages"/>
          <w:docPartUnique/>
        </w:docPartObj>
      </w:sdtPr>
      <w:sdtEndPr/>
      <w:sdtContent>
        <w:p w14:paraId="5AE1A1D0" w14:textId="045BFE5C" w:rsidR="002F0239" w:rsidRPr="00A251EC" w:rsidRDefault="00A251EC" w:rsidP="00A251EC">
          <w:pPr>
            <w:jc w:val="right"/>
            <w:rPr>
              <w:rFonts w:ascii="Sylfaen" w:hAnsi="Sylfaen"/>
              <w:lang w:val="ka-GE"/>
            </w:rPr>
          </w:pPr>
          <w:r>
            <w:rPr>
              <w:rFonts w:ascii="Sylfaen" w:hAnsi="Sylfaen"/>
              <w:lang w:val="ka-GE"/>
            </w:rPr>
            <w:t xml:space="preserve">დანართი </w:t>
          </w:r>
        </w:p>
        <w:p w14:paraId="3CAC2749" w14:textId="34B6865F" w:rsidR="002F0239" w:rsidRPr="00A251EC" w:rsidRDefault="004D0397">
          <w:r>
            <w:rPr>
              <w:noProof/>
            </w:rPr>
            <mc:AlternateContent>
              <mc:Choice Requires="wps">
                <w:drawing>
                  <wp:anchor distT="0" distB="0" distL="114300" distR="114300" simplePos="0" relativeHeight="251685376" behindDoc="0" locked="0" layoutInCell="1" allowOverlap="1" wp14:anchorId="10585E66" wp14:editId="5E5C4A24">
                    <wp:simplePos x="0" y="0"/>
                    <wp:positionH relativeFrom="page">
                      <wp:posOffset>1438275</wp:posOffset>
                    </wp:positionH>
                    <wp:positionV relativeFrom="page">
                      <wp:posOffset>6848475</wp:posOffset>
                    </wp:positionV>
                    <wp:extent cx="5259070" cy="295910"/>
                    <wp:effectExtent l="0" t="0" r="0" b="8890"/>
                    <wp:wrapSquare wrapText="bothSides"/>
                    <wp:docPr id="112" name="Text Box 112"/>
                    <wp:cNvGraphicFramePr/>
                    <a:graphic xmlns:a="http://schemas.openxmlformats.org/drawingml/2006/main">
                      <a:graphicData uri="http://schemas.microsoft.com/office/word/2010/wordprocessingShape">
                        <wps:wsp>
                          <wps:cNvSpPr txBox="1"/>
                          <wps:spPr>
                            <a:xfrm>
                              <a:off x="0" y="0"/>
                              <a:ext cx="5259070" cy="2959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4641D7" w14:textId="10AE5ED8" w:rsidR="00A251EC" w:rsidRDefault="00A251EC" w:rsidP="004D0397">
                                <w:pPr>
                                  <w:pStyle w:val="NoSpacing"/>
                                  <w:jc w:val="center"/>
                                  <w:rPr>
                                    <w:caps/>
                                    <w:color w:val="262626" w:themeColor="text1" w:themeTint="D9"/>
                                    <w:sz w:val="20"/>
                                    <w:szCs w:val="20"/>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0585E66" id="_x0000_t202" coordsize="21600,21600" o:spt="202" path="m,l,21600r21600,l21600,xe">
                    <v:stroke joinstyle="miter"/>
                    <v:path gradientshapeok="t" o:connecttype="rect"/>
                  </v:shapetype>
                  <v:shape id="Text Box 112" o:spid="_x0000_s1026" type="#_x0000_t202" style="position:absolute;margin-left:113.25pt;margin-top:539.25pt;width:414.1pt;height:23.3pt;z-index:251685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" filled="f" stroked="f" strokeweight=".5pt">
                    <v:textbox inset="0,0,0,0">
                      <w:txbxContent>
                        <w:p w14:paraId="2B4641D7" w14:textId="10AE5ED8" w:rsidR="00A251EC" w:rsidRDefault="00A251EC" w:rsidP="004D0397">
                          <w:pPr>
                            <w:pStyle w:val="NoSpacing"/>
                            <w:jc w:val="center"/>
                            <w:rPr>
                              <w:caps/>
                              <w:color w:val="262626" w:themeColor="text1" w:themeTint="D9"/>
                              <w:sz w:val="20"/>
                              <w:szCs w:val="20"/>
                            </w:rPr>
                          </w:pPr>
                        </w:p>
                      </w:txbxContent>
                    </v:textbox>
                    <w10:wrap type="square" anchorx="page" anchory="page"/>
                  </v:shape>
                </w:pict>
              </mc:Fallback>
            </mc:AlternateContent>
          </w:r>
          <w:r>
            <w:rPr>
              <w:noProof/>
            </w:rPr>
            <mc:AlternateContent>
              <mc:Choice Requires="wps">
                <w:drawing>
                  <wp:anchor distT="0" distB="0" distL="114300" distR="114300" simplePos="0" relativeHeight="251694592" behindDoc="0" locked="0" layoutInCell="1" allowOverlap="1" wp14:anchorId="10CB3BDE" wp14:editId="3DBDA915">
                    <wp:simplePos x="0" y="0"/>
                    <wp:positionH relativeFrom="page">
                      <wp:posOffset>1234440</wp:posOffset>
                    </wp:positionH>
                    <wp:positionV relativeFrom="page">
                      <wp:posOffset>5966460</wp:posOffset>
                    </wp:positionV>
                    <wp:extent cx="5323205" cy="340995"/>
                    <wp:effectExtent l="0" t="0" r="10795" b="1905"/>
                    <wp:wrapSquare wrapText="bothSides"/>
                    <wp:docPr id="111" name="Text Box 111"/>
                    <wp:cNvGraphicFramePr/>
                    <a:graphic xmlns:a="http://schemas.openxmlformats.org/drawingml/2006/main">
                      <a:graphicData uri="http://schemas.microsoft.com/office/word/2010/wordprocessingShape">
                        <wps:wsp>
                          <wps:cNvSpPr txBox="1"/>
                          <wps:spPr>
                            <a:xfrm>
                              <a:off x="0" y="0"/>
                              <a:ext cx="5323205" cy="3409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323E4F" w:themeColor="text2" w:themeShade="BF"/>
                                    <w:sz w:val="40"/>
                                    <w:szCs w:val="40"/>
                                  </w:rPr>
                                  <w:alias w:val="Publish Date"/>
                                  <w:tag w:val=""/>
                                  <w:id w:val="-759209233"/>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p w14:paraId="336BFFED" w14:textId="433CBD69" w:rsidR="00A251EC" w:rsidRDefault="00A251EC" w:rsidP="004D0397">
                                    <w:pPr>
                                      <w:pStyle w:val="NoSpacing"/>
                                      <w:jc w:val="center"/>
                                      <w:rPr>
                                        <w:caps/>
                                        <w:color w:val="323E4F" w:themeColor="text2" w:themeShade="BF"/>
                                        <w:sz w:val="40"/>
                                        <w:szCs w:val="40"/>
                                      </w:rPr>
                                    </w:pPr>
                                    <w:r>
                                      <w:rPr>
                                        <w:rFonts w:ascii="Sylfaen" w:hAnsi="Sylfaen"/>
                                        <w:caps/>
                                        <w:color w:val="323E4F" w:themeColor="text2" w:themeShade="BF"/>
                                        <w:sz w:val="40"/>
                                        <w:szCs w:val="40"/>
                                        <w:lang w:val="ka-GE"/>
                                      </w:rPr>
                                      <w:t>აგვისტო, 2018</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36300</wp14:pctHeight>
                    </wp14:sizeRelV>
                  </wp:anchor>
                </w:drawing>
              </mc:Choice>
              <mc:Fallback>
                <w:pict>
                  <v:shape w14:anchorId="10CB3BDE" id="Text Box 111" o:spid="_x0000_s1027" type="#_x0000_t202" style="position:absolute;margin-left:97.2pt;margin-top:469.8pt;width:419.15pt;height:26.85pt;z-index:251694592;visibility:visible;mso-wrap-style:square;mso-width-percent:0;mso-height-percent:363;mso-wrap-distance-left:9pt;mso-wrap-distance-top:0;mso-wrap-distance-right:9pt;mso-wrap-distance-bottom:0;mso-position-horizontal:absolute;mso-position-horizontal-relative:page;mso-position-vertical:absolute;mso-position-vertical-relative:page;mso-width-percent:0;mso-height-percent:36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" filled="f" stroked="f" strokeweight=".5pt">
                    <v:textbox style="mso-fit-shape-to-text:t" inset="0,0,0,0">
                      <w:txbxContent>
                        <w:sdt>
                          <w:sdtPr>
                            <w:rPr>
                              <w:caps/>
                              <w:color w:val="323E4F" w:themeColor="text2" w:themeShade="BF"/>
                              <w:sz w:val="40"/>
                              <w:szCs w:val="40"/>
                            </w:rPr>
                            <w:alias w:val="Publish Date"/>
                            <w:tag w:val=""/>
                            <w:id w:val="-759209233"/>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Content>
                            <w:p w14:paraId="336BFFED" w14:textId="433CBD69" w:rsidR="00A251EC" w:rsidRDefault="00A251EC" w:rsidP="004D0397">
                              <w:pPr>
                                <w:pStyle w:val="NoSpacing"/>
                                <w:jc w:val="center"/>
                                <w:rPr>
                                  <w:caps/>
                                  <w:color w:val="323E4F" w:themeColor="text2" w:themeShade="BF"/>
                                  <w:sz w:val="40"/>
                                  <w:szCs w:val="40"/>
                                </w:rPr>
                              </w:pPr>
                              <w:r>
                                <w:rPr>
                                  <w:rFonts w:ascii="Sylfaen" w:hAnsi="Sylfaen"/>
                                  <w:caps/>
                                  <w:color w:val="323E4F" w:themeColor="text2" w:themeShade="BF"/>
                                  <w:sz w:val="40"/>
                                  <w:szCs w:val="40"/>
                                  <w:lang w:val="ka-GE"/>
                                </w:rPr>
                                <w:t>აგვისტო, 2018</w:t>
                              </w:r>
                            </w:p>
                          </w:sdtContent>
                        </w:sdt>
                      </w:txbxContent>
                    </v:textbox>
                    <w10:wrap type="square" anchorx="page" anchory="page"/>
                  </v:shape>
                </w:pict>
              </mc:Fallback>
            </mc:AlternateContent>
          </w:r>
          <w:r>
            <w:rPr>
              <w:noProof/>
            </w:rPr>
            <mc:AlternateContent>
              <mc:Choice Requires="wps">
                <w:drawing>
                  <wp:anchor distT="0" distB="0" distL="114300" distR="114300" simplePos="0" relativeHeight="251676160" behindDoc="0" locked="0" layoutInCell="1" allowOverlap="1" wp14:anchorId="5189C0EC" wp14:editId="57908572">
                    <wp:simplePos x="0" y="0"/>
                    <wp:positionH relativeFrom="page">
                      <wp:posOffset>984885</wp:posOffset>
                    </wp:positionH>
                    <wp:positionV relativeFrom="page">
                      <wp:posOffset>2187575</wp:posOffset>
                    </wp:positionV>
                    <wp:extent cx="5765165" cy="2751455"/>
                    <wp:effectExtent l="0" t="0" r="6985" b="10795"/>
                    <wp:wrapSquare wrapText="bothSides"/>
                    <wp:docPr id="113" name="Text Box 113"/>
                    <wp:cNvGraphicFramePr/>
                    <a:graphic xmlns:a="http://schemas.openxmlformats.org/drawingml/2006/main">
                      <a:graphicData uri="http://schemas.microsoft.com/office/word/2010/wordprocessingShape">
                        <wps:wsp>
                          <wps:cNvSpPr txBox="1"/>
                          <wps:spPr>
                            <a:xfrm>
                              <a:off x="0" y="0"/>
                              <a:ext cx="5765165" cy="27514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64B054" w14:textId="792F844E" w:rsidR="00A251EC" w:rsidRDefault="00CF60F6" w:rsidP="00A42E41">
                                <w:pPr>
                                  <w:pStyle w:val="NoSpacing"/>
                                  <w:jc w:val="center"/>
                                  <w:rPr>
                                    <w:caps/>
                                    <w:color w:val="323E4F" w:themeColor="text2" w:themeShade="BF"/>
                                    <w:sz w:val="52"/>
                                    <w:szCs w:val="52"/>
                                  </w:rPr>
                                </w:pPr>
                                <w:sdt>
                                  <w:sdtPr>
                                    <w:rPr>
                                      <w:caps/>
                                      <w:color w:val="323E4F" w:themeColor="text2" w:themeShade="BF"/>
                                      <w:sz w:val="52"/>
                                      <w:szCs w:val="52"/>
                                    </w:rPr>
                                    <w:alias w:val="Title"/>
                                    <w:tag w:val=""/>
                                    <w:id w:val="343369700"/>
                                    <w:dataBinding w:prefixMappings="xmlns:ns0='http://purl.org/dc/elements/1.1/' xmlns:ns1='http://schemas.openxmlformats.org/package/2006/metadata/core-properties' " w:xpath="/ns1:coreProperties[1]/ns0:title[1]" w:storeItemID="{6C3C8BC8-F283-45AE-878A-BAB7291924A1}"/>
                                    <w:text w:multiLine="1"/>
                                  </w:sdtPr>
                                  <w:sdtEndPr/>
                                  <w:sdtContent>
                                    <w:r w:rsidR="00A42E41">
                                      <w:rPr>
                                        <w:rFonts w:ascii="Sylfaen" w:hAnsi="Sylfaen"/>
                                        <w:caps/>
                                        <w:color w:val="323E4F" w:themeColor="text2" w:themeShade="BF"/>
                                        <w:sz w:val="52"/>
                                        <w:szCs w:val="52"/>
                                        <w:lang w:val="ka-GE"/>
                                      </w:rPr>
                                      <w:t xml:space="preserve">მიგრაციის </w:t>
                                    </w:r>
                                    <w:r w:rsidR="00A251EC">
                                      <w:rPr>
                                        <w:rFonts w:ascii="Sylfaen" w:hAnsi="Sylfaen"/>
                                        <w:caps/>
                                        <w:color w:val="323E4F" w:themeColor="text2" w:themeShade="BF"/>
                                        <w:sz w:val="52"/>
                                        <w:szCs w:val="52"/>
                                        <w:lang w:val="ka-GE"/>
                                      </w:rPr>
                                      <w:t>რისკების ანალიზის მეთოდოლოგია</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189C0EC" id="_x0000_t202" coordsize="21600,21600" o:spt="202" path="m,l,21600r21600,l21600,xe">
                    <v:stroke joinstyle="miter"/>
                    <v:path gradientshapeok="t" o:connecttype="rect"/>
                  </v:shapetype>
                  <v:shape id="Text Box 113" o:spid="_x0000_s1028" type="#_x0000_t202" style="position:absolute;margin-left:77.55pt;margin-top:172.25pt;width:453.95pt;height:216.65pt;z-index:25167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" filled="f" stroked="f" strokeweight=".5pt">
                    <v:textbox inset="0,0,0,0">
                      <w:txbxContent>
                        <w:p w14:paraId="7F64B054" w14:textId="792F844E" w:rsidR="00A251EC" w:rsidRDefault="00CF60F6" w:rsidP="00A42E41">
                          <w:pPr>
                            <w:pStyle w:val="NoSpacing"/>
                            <w:jc w:val="center"/>
                            <w:rPr>
                              <w:caps/>
                              <w:color w:val="323E4F" w:themeColor="text2" w:themeShade="BF"/>
                              <w:sz w:val="52"/>
                              <w:szCs w:val="52"/>
                            </w:rPr>
                          </w:pPr>
                          <w:sdt>
                            <w:sdtPr>
                              <w:rPr>
                                <w:caps/>
                                <w:color w:val="323E4F" w:themeColor="text2" w:themeShade="BF"/>
                                <w:sz w:val="52"/>
                                <w:szCs w:val="52"/>
                              </w:rPr>
                              <w:alias w:val="Title"/>
                              <w:tag w:val=""/>
                              <w:id w:val="343369700"/>
                              <w:dataBinding w:prefixMappings="xmlns:ns0='http://purl.org/dc/elements/1.1/' xmlns:ns1='http://schemas.openxmlformats.org/package/2006/metadata/core-properties' " w:xpath="/ns1:coreProperties[1]/ns0:title[1]" w:storeItemID="{6C3C8BC8-F283-45AE-878A-BAB7291924A1}"/>
                              <w:text w:multiLine="1"/>
                            </w:sdtPr>
                            <w:sdtEndPr/>
                            <w:sdtContent>
                              <w:r w:rsidR="00A42E41">
                                <w:rPr>
                                  <w:rFonts w:ascii="Sylfaen" w:hAnsi="Sylfaen"/>
                                  <w:caps/>
                                  <w:color w:val="323E4F" w:themeColor="text2" w:themeShade="BF"/>
                                  <w:sz w:val="52"/>
                                  <w:szCs w:val="52"/>
                                  <w:lang w:val="ka-GE"/>
                                </w:rPr>
                                <w:t xml:space="preserve">მიგრაციის </w:t>
                              </w:r>
                              <w:r w:rsidR="00A251EC">
                                <w:rPr>
                                  <w:rFonts w:ascii="Sylfaen" w:hAnsi="Sylfaen"/>
                                  <w:caps/>
                                  <w:color w:val="323E4F" w:themeColor="text2" w:themeShade="BF"/>
                                  <w:sz w:val="52"/>
                                  <w:szCs w:val="52"/>
                                  <w:lang w:val="ka-GE"/>
                                </w:rPr>
                                <w:t>რისკების ანალიზის მეთოდოლოგია</w:t>
                              </w:r>
                            </w:sdtContent>
                          </w:sdt>
                        </w:p>
                      </w:txbxContent>
                    </v:textbox>
                    <w10:wrap type="square" anchorx="page" anchory="page"/>
                  </v:shape>
                </w:pict>
              </mc:Fallback>
            </mc:AlternateContent>
          </w:r>
          <w:r w:rsidR="00F422FE">
            <w:t xml:space="preserve"> </w:t>
          </w:r>
          <w:r w:rsidR="002F0239">
            <w:br w:type="page"/>
          </w:r>
        </w:p>
      </w:sdtContent>
    </w:sdt>
    <w:sdt>
      <w:sdtPr>
        <w:rPr>
          <w:rFonts w:asciiTheme="minorHAnsi" w:eastAsiaTheme="minorHAnsi" w:hAnsiTheme="minorHAnsi" w:cstheme="minorBidi"/>
          <w:color w:val="auto"/>
          <w:sz w:val="22"/>
          <w:szCs w:val="22"/>
        </w:rPr>
        <w:id w:val="-1331442851"/>
        <w:docPartObj>
          <w:docPartGallery w:val="Table of Contents"/>
          <w:docPartUnique/>
        </w:docPartObj>
      </w:sdtPr>
      <w:sdtEndPr>
        <w:rPr>
          <w:b/>
          <w:bCs/>
          <w:noProof/>
        </w:rPr>
      </w:sdtEndPr>
      <w:sdtContent>
        <w:p w14:paraId="02DAB86E" w14:textId="77777777" w:rsidR="00932300" w:rsidRDefault="00932300">
          <w:pPr>
            <w:pStyle w:val="TOCHeading"/>
          </w:pPr>
        </w:p>
        <w:p w14:paraId="781A5E3C" w14:textId="1BE1F59B" w:rsidR="008E2663" w:rsidRDefault="008E2663">
          <w:pPr>
            <w:pStyle w:val="TOCHeading"/>
            <w:rPr>
              <w:rFonts w:ascii="Sylfaen" w:hAnsi="Sylfaen"/>
              <w:lang w:val="ka-GE"/>
            </w:rPr>
          </w:pPr>
          <w:r>
            <w:rPr>
              <w:rFonts w:ascii="Sylfaen" w:hAnsi="Sylfaen"/>
              <w:lang w:val="ka-GE"/>
            </w:rPr>
            <w:t>სარჩევი</w:t>
          </w:r>
        </w:p>
        <w:p w14:paraId="4C29A6CD" w14:textId="26A59C6F" w:rsidR="00E02B20" w:rsidRDefault="008E2663">
          <w:pPr>
            <w:pStyle w:val="TOC1"/>
            <w:tabs>
              <w:tab w:val="right" w:leader="dot" w:pos="9350"/>
            </w:tabs>
            <w:rPr>
              <w:rFonts w:eastAsiaTheme="minorEastAsia"/>
              <w:noProof/>
              <w:sz w:val="24"/>
              <w:szCs w:val="24"/>
              <w:lang w:eastAsia="ja-JP"/>
            </w:rPr>
          </w:pPr>
          <w:r>
            <w:rPr>
              <w:b/>
              <w:bCs/>
              <w:noProof/>
            </w:rPr>
            <w:fldChar w:fldCharType="begin"/>
          </w:r>
          <w:r>
            <w:rPr>
              <w:b/>
              <w:bCs/>
              <w:noProof/>
            </w:rPr>
            <w:instrText xml:space="preserve"> TOC \o "1-3" \h \z \u </w:instrText>
          </w:r>
          <w:r>
            <w:rPr>
              <w:b/>
              <w:bCs/>
              <w:noProof/>
            </w:rPr>
            <w:fldChar w:fldCharType="separate"/>
          </w:r>
        </w:p>
        <w:p w14:paraId="74F0DD63" w14:textId="77777777" w:rsidR="00E02B20" w:rsidRDefault="00E02B20">
          <w:pPr>
            <w:pStyle w:val="TOC1"/>
            <w:tabs>
              <w:tab w:val="right" w:leader="dot" w:pos="9350"/>
            </w:tabs>
            <w:rPr>
              <w:rFonts w:eastAsiaTheme="minorEastAsia"/>
              <w:noProof/>
              <w:sz w:val="24"/>
              <w:szCs w:val="24"/>
              <w:lang w:eastAsia="ja-JP"/>
            </w:rPr>
          </w:pPr>
          <w:r w:rsidRPr="00176E3E">
            <w:rPr>
              <w:rFonts w:ascii="Sylfaen" w:hAnsi="Sylfaen"/>
              <w:noProof/>
              <w:lang w:val="ka-GE"/>
            </w:rPr>
            <w:t>დოკუმენტში გამოყენებული ცხრილები და დიაგრამები</w:t>
          </w:r>
          <w:r>
            <w:rPr>
              <w:noProof/>
            </w:rPr>
            <w:tab/>
          </w:r>
          <w:r>
            <w:rPr>
              <w:noProof/>
            </w:rPr>
            <w:fldChar w:fldCharType="begin"/>
          </w:r>
          <w:r>
            <w:rPr>
              <w:noProof/>
            </w:rPr>
            <w:instrText xml:space="preserve"> PAGEREF _Toc396376631 \h </w:instrText>
          </w:r>
          <w:r>
            <w:rPr>
              <w:noProof/>
            </w:rPr>
          </w:r>
          <w:r>
            <w:rPr>
              <w:noProof/>
            </w:rPr>
            <w:fldChar w:fldCharType="separate"/>
          </w:r>
          <w:r>
            <w:rPr>
              <w:noProof/>
            </w:rPr>
            <w:t>3</w:t>
          </w:r>
          <w:r>
            <w:rPr>
              <w:noProof/>
            </w:rPr>
            <w:fldChar w:fldCharType="end"/>
          </w:r>
        </w:p>
        <w:p w14:paraId="576A13C7" w14:textId="77777777" w:rsidR="00E02B20" w:rsidRDefault="00E02B20" w:rsidP="00B670B1">
          <w:pPr>
            <w:pStyle w:val="TOC2"/>
            <w:tabs>
              <w:tab w:val="right" w:leader="dot" w:pos="9350"/>
            </w:tabs>
            <w:ind w:left="0"/>
            <w:rPr>
              <w:rFonts w:eastAsiaTheme="minorEastAsia"/>
              <w:noProof/>
              <w:sz w:val="24"/>
              <w:szCs w:val="24"/>
              <w:lang w:eastAsia="ja-JP"/>
            </w:rPr>
          </w:pPr>
          <w:r w:rsidRPr="00176E3E">
            <w:rPr>
              <w:rFonts w:ascii="Sylfaen" w:hAnsi="Sylfaen"/>
              <w:noProof/>
              <w:lang w:val="ka-GE"/>
            </w:rPr>
            <w:t>ცხრილები</w:t>
          </w:r>
          <w:r>
            <w:rPr>
              <w:noProof/>
            </w:rPr>
            <w:tab/>
          </w:r>
          <w:r>
            <w:rPr>
              <w:noProof/>
            </w:rPr>
            <w:fldChar w:fldCharType="begin"/>
          </w:r>
          <w:r>
            <w:rPr>
              <w:noProof/>
            </w:rPr>
            <w:instrText xml:space="preserve"> PAGEREF _Toc396376632 \h </w:instrText>
          </w:r>
          <w:r>
            <w:rPr>
              <w:noProof/>
            </w:rPr>
          </w:r>
          <w:r>
            <w:rPr>
              <w:noProof/>
            </w:rPr>
            <w:fldChar w:fldCharType="separate"/>
          </w:r>
          <w:r>
            <w:rPr>
              <w:noProof/>
            </w:rPr>
            <w:t>3</w:t>
          </w:r>
          <w:r>
            <w:rPr>
              <w:noProof/>
            </w:rPr>
            <w:fldChar w:fldCharType="end"/>
          </w:r>
        </w:p>
        <w:p w14:paraId="1B859A07" w14:textId="77777777" w:rsidR="00E02B20" w:rsidRDefault="00E02B20" w:rsidP="00B670B1">
          <w:pPr>
            <w:pStyle w:val="TOC2"/>
            <w:tabs>
              <w:tab w:val="right" w:leader="dot" w:pos="9350"/>
            </w:tabs>
            <w:ind w:left="0"/>
            <w:rPr>
              <w:rFonts w:eastAsiaTheme="minorEastAsia"/>
              <w:noProof/>
              <w:sz w:val="24"/>
              <w:szCs w:val="24"/>
              <w:lang w:eastAsia="ja-JP"/>
            </w:rPr>
          </w:pPr>
          <w:r w:rsidRPr="00176E3E">
            <w:rPr>
              <w:rFonts w:ascii="Sylfaen" w:eastAsia="Sylfaen" w:hAnsi="Sylfaen" w:cs="Sylfaen"/>
              <w:noProof/>
              <w:lang w:val="ka-GE"/>
            </w:rPr>
            <w:t>დიაგრამები</w:t>
          </w:r>
          <w:r>
            <w:rPr>
              <w:noProof/>
            </w:rPr>
            <w:tab/>
          </w:r>
          <w:r>
            <w:rPr>
              <w:noProof/>
            </w:rPr>
            <w:fldChar w:fldCharType="begin"/>
          </w:r>
          <w:r>
            <w:rPr>
              <w:noProof/>
            </w:rPr>
            <w:instrText xml:space="preserve"> PAGEREF _Toc396376633 \h </w:instrText>
          </w:r>
          <w:r>
            <w:rPr>
              <w:noProof/>
            </w:rPr>
          </w:r>
          <w:r>
            <w:rPr>
              <w:noProof/>
            </w:rPr>
            <w:fldChar w:fldCharType="separate"/>
          </w:r>
          <w:r>
            <w:rPr>
              <w:noProof/>
            </w:rPr>
            <w:t>3</w:t>
          </w:r>
          <w:r>
            <w:rPr>
              <w:noProof/>
            </w:rPr>
            <w:fldChar w:fldCharType="end"/>
          </w:r>
        </w:p>
        <w:p w14:paraId="6F72C51F" w14:textId="77777777" w:rsidR="00E02B20" w:rsidRDefault="00E02B20">
          <w:pPr>
            <w:pStyle w:val="TOC1"/>
            <w:tabs>
              <w:tab w:val="right" w:leader="dot" w:pos="9350"/>
            </w:tabs>
            <w:rPr>
              <w:rFonts w:eastAsiaTheme="minorEastAsia"/>
              <w:noProof/>
              <w:sz w:val="24"/>
              <w:szCs w:val="24"/>
              <w:lang w:eastAsia="ja-JP"/>
            </w:rPr>
          </w:pPr>
          <w:r w:rsidRPr="00176E3E">
            <w:rPr>
              <w:rFonts w:ascii="Sylfaen" w:hAnsi="Sylfaen" w:cs="Menlo Regular"/>
              <w:noProof/>
              <w:lang w:val="ka-GE"/>
            </w:rPr>
            <w:t>ტერმინთა</w:t>
          </w:r>
          <w:r w:rsidRPr="00176E3E">
            <w:rPr>
              <w:rFonts w:ascii="Sylfaen" w:hAnsi="Sylfaen"/>
              <w:noProof/>
              <w:lang w:val="ka-GE"/>
            </w:rPr>
            <w:t xml:space="preserve"> </w:t>
          </w:r>
          <w:r w:rsidRPr="00176E3E">
            <w:rPr>
              <w:rFonts w:ascii="Sylfaen" w:hAnsi="Sylfaen" w:cs="Menlo Regular"/>
              <w:noProof/>
              <w:lang w:val="ka-GE"/>
            </w:rPr>
            <w:t>განმარტებები</w:t>
          </w:r>
          <w:r>
            <w:rPr>
              <w:noProof/>
            </w:rPr>
            <w:tab/>
          </w:r>
          <w:r>
            <w:rPr>
              <w:noProof/>
            </w:rPr>
            <w:fldChar w:fldCharType="begin"/>
          </w:r>
          <w:r>
            <w:rPr>
              <w:noProof/>
            </w:rPr>
            <w:instrText xml:space="preserve"> PAGEREF _Toc396376634 \h </w:instrText>
          </w:r>
          <w:r>
            <w:rPr>
              <w:noProof/>
            </w:rPr>
          </w:r>
          <w:r>
            <w:rPr>
              <w:noProof/>
            </w:rPr>
            <w:fldChar w:fldCharType="separate"/>
          </w:r>
          <w:r>
            <w:rPr>
              <w:noProof/>
            </w:rPr>
            <w:t>4</w:t>
          </w:r>
          <w:r>
            <w:rPr>
              <w:noProof/>
            </w:rPr>
            <w:fldChar w:fldCharType="end"/>
          </w:r>
        </w:p>
        <w:p w14:paraId="21013A83" w14:textId="77777777" w:rsidR="00E02B20" w:rsidRDefault="00E02B20">
          <w:pPr>
            <w:pStyle w:val="TOC1"/>
            <w:tabs>
              <w:tab w:val="right" w:leader="dot" w:pos="9350"/>
            </w:tabs>
            <w:rPr>
              <w:rFonts w:eastAsiaTheme="minorEastAsia"/>
              <w:noProof/>
              <w:sz w:val="24"/>
              <w:szCs w:val="24"/>
              <w:lang w:eastAsia="ja-JP"/>
            </w:rPr>
          </w:pPr>
          <w:r w:rsidRPr="00176E3E">
            <w:rPr>
              <w:rFonts w:ascii="Sylfaen" w:eastAsia="Sylfaen" w:hAnsi="Sylfaen" w:cs="Sylfaen"/>
              <w:noProof/>
            </w:rPr>
            <w:t>შესავალი</w:t>
          </w:r>
          <w:r>
            <w:rPr>
              <w:noProof/>
            </w:rPr>
            <w:tab/>
          </w:r>
          <w:r>
            <w:rPr>
              <w:noProof/>
            </w:rPr>
            <w:fldChar w:fldCharType="begin"/>
          </w:r>
          <w:r>
            <w:rPr>
              <w:noProof/>
            </w:rPr>
            <w:instrText xml:space="preserve"> PAGEREF _Toc396376635 \h </w:instrText>
          </w:r>
          <w:r>
            <w:rPr>
              <w:noProof/>
            </w:rPr>
          </w:r>
          <w:r>
            <w:rPr>
              <w:noProof/>
            </w:rPr>
            <w:fldChar w:fldCharType="separate"/>
          </w:r>
          <w:r>
            <w:rPr>
              <w:noProof/>
            </w:rPr>
            <w:t>6</w:t>
          </w:r>
          <w:r>
            <w:rPr>
              <w:noProof/>
            </w:rPr>
            <w:fldChar w:fldCharType="end"/>
          </w:r>
        </w:p>
        <w:p w14:paraId="472E7DFE" w14:textId="77777777" w:rsidR="00E02B20" w:rsidRDefault="00E02B20">
          <w:pPr>
            <w:pStyle w:val="TOC1"/>
            <w:tabs>
              <w:tab w:val="right" w:leader="dot" w:pos="9350"/>
            </w:tabs>
            <w:rPr>
              <w:rFonts w:eastAsiaTheme="minorEastAsia"/>
              <w:noProof/>
              <w:sz w:val="24"/>
              <w:szCs w:val="24"/>
              <w:lang w:eastAsia="ja-JP"/>
            </w:rPr>
          </w:pPr>
          <w:r w:rsidRPr="00176E3E">
            <w:rPr>
              <w:rFonts w:ascii="Sylfaen" w:eastAsia="Sylfaen" w:hAnsi="Sylfaen" w:cs="Sylfaen"/>
              <w:noProof/>
            </w:rPr>
            <w:t>კონტექსტი</w:t>
          </w:r>
          <w:r>
            <w:rPr>
              <w:noProof/>
            </w:rPr>
            <w:tab/>
          </w:r>
          <w:r>
            <w:rPr>
              <w:noProof/>
            </w:rPr>
            <w:fldChar w:fldCharType="begin"/>
          </w:r>
          <w:r>
            <w:rPr>
              <w:noProof/>
            </w:rPr>
            <w:instrText xml:space="preserve"> PAGEREF _Toc396376636 \h </w:instrText>
          </w:r>
          <w:r>
            <w:rPr>
              <w:noProof/>
            </w:rPr>
          </w:r>
          <w:r>
            <w:rPr>
              <w:noProof/>
            </w:rPr>
            <w:fldChar w:fldCharType="separate"/>
          </w:r>
          <w:r>
            <w:rPr>
              <w:noProof/>
            </w:rPr>
            <w:t>7</w:t>
          </w:r>
          <w:r>
            <w:rPr>
              <w:noProof/>
            </w:rPr>
            <w:fldChar w:fldCharType="end"/>
          </w:r>
        </w:p>
        <w:p w14:paraId="5DA46146" w14:textId="77777777" w:rsidR="00E02B20" w:rsidRDefault="00E02B20">
          <w:pPr>
            <w:pStyle w:val="TOC1"/>
            <w:tabs>
              <w:tab w:val="right" w:leader="dot" w:pos="9350"/>
            </w:tabs>
            <w:rPr>
              <w:rFonts w:eastAsiaTheme="minorEastAsia"/>
              <w:noProof/>
              <w:sz w:val="24"/>
              <w:szCs w:val="24"/>
              <w:lang w:eastAsia="ja-JP"/>
            </w:rPr>
          </w:pPr>
          <w:r w:rsidRPr="00176E3E">
            <w:rPr>
              <w:rFonts w:ascii="Sylfaen" w:eastAsia="Sylfaen" w:hAnsi="Sylfaen" w:cs="Sylfaen"/>
              <w:noProof/>
            </w:rPr>
            <w:t>რისკების მართვის ორგანიზაციული სტრუქტურა</w:t>
          </w:r>
          <w:r>
            <w:rPr>
              <w:noProof/>
            </w:rPr>
            <w:tab/>
          </w:r>
          <w:r>
            <w:rPr>
              <w:noProof/>
            </w:rPr>
            <w:fldChar w:fldCharType="begin"/>
          </w:r>
          <w:r>
            <w:rPr>
              <w:noProof/>
            </w:rPr>
            <w:instrText xml:space="preserve"> PAGEREF _Toc396376637 \h </w:instrText>
          </w:r>
          <w:r>
            <w:rPr>
              <w:noProof/>
            </w:rPr>
          </w:r>
          <w:r>
            <w:rPr>
              <w:noProof/>
            </w:rPr>
            <w:fldChar w:fldCharType="separate"/>
          </w:r>
          <w:r>
            <w:rPr>
              <w:noProof/>
            </w:rPr>
            <w:t>9</w:t>
          </w:r>
          <w:r>
            <w:rPr>
              <w:noProof/>
            </w:rPr>
            <w:fldChar w:fldCharType="end"/>
          </w:r>
        </w:p>
        <w:p w14:paraId="063498C5" w14:textId="77777777" w:rsidR="00E02B20" w:rsidRDefault="00E02B20">
          <w:pPr>
            <w:pStyle w:val="TOC1"/>
            <w:tabs>
              <w:tab w:val="right" w:leader="dot" w:pos="9350"/>
            </w:tabs>
            <w:rPr>
              <w:rFonts w:eastAsiaTheme="minorEastAsia"/>
              <w:noProof/>
              <w:sz w:val="24"/>
              <w:szCs w:val="24"/>
              <w:lang w:eastAsia="ja-JP"/>
            </w:rPr>
          </w:pPr>
          <w:r w:rsidRPr="00176E3E">
            <w:rPr>
              <w:rFonts w:ascii="Sylfaen" w:eastAsia="Sylfaen" w:hAnsi="Sylfaen" w:cs="Sylfaen"/>
              <w:noProof/>
              <w:lang w:val="ka-GE"/>
            </w:rPr>
            <w:t>მონაცემები რისკების შეფასებისთვის</w:t>
          </w:r>
          <w:r>
            <w:rPr>
              <w:noProof/>
            </w:rPr>
            <w:tab/>
          </w:r>
          <w:r>
            <w:rPr>
              <w:noProof/>
            </w:rPr>
            <w:fldChar w:fldCharType="begin"/>
          </w:r>
          <w:r>
            <w:rPr>
              <w:noProof/>
            </w:rPr>
            <w:instrText xml:space="preserve"> PAGEREF _Toc396376638 \h </w:instrText>
          </w:r>
          <w:r>
            <w:rPr>
              <w:noProof/>
            </w:rPr>
          </w:r>
          <w:r>
            <w:rPr>
              <w:noProof/>
            </w:rPr>
            <w:fldChar w:fldCharType="separate"/>
          </w:r>
          <w:r>
            <w:rPr>
              <w:noProof/>
            </w:rPr>
            <w:t>10</w:t>
          </w:r>
          <w:r>
            <w:rPr>
              <w:noProof/>
            </w:rPr>
            <w:fldChar w:fldCharType="end"/>
          </w:r>
        </w:p>
        <w:p w14:paraId="2AD564FB" w14:textId="77777777" w:rsidR="00E02B20" w:rsidRDefault="00E02B20">
          <w:pPr>
            <w:pStyle w:val="TOC1"/>
            <w:tabs>
              <w:tab w:val="right" w:leader="dot" w:pos="9350"/>
            </w:tabs>
            <w:rPr>
              <w:rFonts w:eastAsiaTheme="minorEastAsia"/>
              <w:noProof/>
              <w:sz w:val="24"/>
              <w:szCs w:val="24"/>
              <w:lang w:eastAsia="ja-JP"/>
            </w:rPr>
          </w:pPr>
          <w:r w:rsidRPr="00176E3E">
            <w:rPr>
              <w:rFonts w:ascii="Sylfaen" w:eastAsia="Sylfaen" w:hAnsi="Sylfaen" w:cs="Sylfaen"/>
              <w:noProof/>
              <w:lang w:val="ka-GE"/>
            </w:rPr>
            <w:t>რისკების შეფასების მეთოდოლოგია</w:t>
          </w:r>
          <w:r>
            <w:rPr>
              <w:noProof/>
            </w:rPr>
            <w:tab/>
          </w:r>
          <w:r>
            <w:rPr>
              <w:noProof/>
            </w:rPr>
            <w:fldChar w:fldCharType="begin"/>
          </w:r>
          <w:r>
            <w:rPr>
              <w:noProof/>
            </w:rPr>
            <w:instrText xml:space="preserve"> PAGEREF _Toc396376639 \h </w:instrText>
          </w:r>
          <w:r>
            <w:rPr>
              <w:noProof/>
            </w:rPr>
          </w:r>
          <w:r>
            <w:rPr>
              <w:noProof/>
            </w:rPr>
            <w:fldChar w:fldCharType="separate"/>
          </w:r>
          <w:r>
            <w:rPr>
              <w:noProof/>
            </w:rPr>
            <w:t>14</w:t>
          </w:r>
          <w:r>
            <w:rPr>
              <w:noProof/>
            </w:rPr>
            <w:fldChar w:fldCharType="end"/>
          </w:r>
        </w:p>
        <w:p w14:paraId="578FB97D" w14:textId="77777777" w:rsidR="00E02B20" w:rsidRDefault="00E02B20" w:rsidP="00B670B1">
          <w:pPr>
            <w:pStyle w:val="TOC2"/>
            <w:tabs>
              <w:tab w:val="right" w:leader="dot" w:pos="9350"/>
            </w:tabs>
            <w:ind w:left="0"/>
            <w:rPr>
              <w:rFonts w:eastAsiaTheme="minorEastAsia"/>
              <w:noProof/>
              <w:sz w:val="24"/>
              <w:szCs w:val="24"/>
              <w:lang w:eastAsia="ja-JP"/>
            </w:rPr>
          </w:pPr>
          <w:r w:rsidRPr="00176E3E">
            <w:rPr>
              <w:rFonts w:ascii="Sylfaen" w:hAnsi="Sylfaen"/>
              <w:noProof/>
              <w:lang w:val="ka-GE"/>
            </w:rPr>
            <w:t>შესავალი</w:t>
          </w:r>
          <w:r>
            <w:rPr>
              <w:noProof/>
            </w:rPr>
            <w:tab/>
          </w:r>
          <w:r>
            <w:rPr>
              <w:noProof/>
            </w:rPr>
            <w:fldChar w:fldCharType="begin"/>
          </w:r>
          <w:r>
            <w:rPr>
              <w:noProof/>
            </w:rPr>
            <w:instrText xml:space="preserve"> PAGEREF _Toc396376640 \h </w:instrText>
          </w:r>
          <w:r>
            <w:rPr>
              <w:noProof/>
            </w:rPr>
          </w:r>
          <w:r>
            <w:rPr>
              <w:noProof/>
            </w:rPr>
            <w:fldChar w:fldCharType="separate"/>
          </w:r>
          <w:r>
            <w:rPr>
              <w:noProof/>
            </w:rPr>
            <w:t>14</w:t>
          </w:r>
          <w:r>
            <w:rPr>
              <w:noProof/>
            </w:rPr>
            <w:fldChar w:fldCharType="end"/>
          </w:r>
        </w:p>
        <w:p w14:paraId="3FCBD51D" w14:textId="77777777" w:rsidR="00E02B20" w:rsidRDefault="00E02B20" w:rsidP="00B670B1">
          <w:pPr>
            <w:pStyle w:val="TOC2"/>
            <w:tabs>
              <w:tab w:val="right" w:leader="dot" w:pos="9350"/>
            </w:tabs>
            <w:ind w:left="0"/>
            <w:rPr>
              <w:rFonts w:eastAsiaTheme="minorEastAsia"/>
              <w:noProof/>
              <w:sz w:val="24"/>
              <w:szCs w:val="24"/>
              <w:lang w:eastAsia="ja-JP"/>
            </w:rPr>
          </w:pPr>
          <w:r w:rsidRPr="00176E3E">
            <w:rPr>
              <w:rFonts w:ascii="Sylfaen" w:eastAsia="Sylfaen" w:hAnsi="Sylfaen" w:cs="Sylfaen"/>
              <w:noProof/>
              <w:lang w:val="ka-GE"/>
            </w:rPr>
            <w:t>რისკების შეფასება</w:t>
          </w:r>
          <w:r>
            <w:rPr>
              <w:noProof/>
            </w:rPr>
            <w:tab/>
          </w:r>
          <w:r>
            <w:rPr>
              <w:noProof/>
            </w:rPr>
            <w:fldChar w:fldCharType="begin"/>
          </w:r>
          <w:r>
            <w:rPr>
              <w:noProof/>
            </w:rPr>
            <w:instrText xml:space="preserve"> PAGEREF _Toc396376641 \h </w:instrText>
          </w:r>
          <w:r>
            <w:rPr>
              <w:noProof/>
            </w:rPr>
          </w:r>
          <w:r>
            <w:rPr>
              <w:noProof/>
            </w:rPr>
            <w:fldChar w:fldCharType="separate"/>
          </w:r>
          <w:r>
            <w:rPr>
              <w:noProof/>
            </w:rPr>
            <w:t>15</w:t>
          </w:r>
          <w:r>
            <w:rPr>
              <w:noProof/>
            </w:rPr>
            <w:fldChar w:fldCharType="end"/>
          </w:r>
        </w:p>
        <w:p w14:paraId="09BB982C" w14:textId="77777777" w:rsidR="00E02B20" w:rsidRDefault="00E02B20" w:rsidP="00B670B1">
          <w:pPr>
            <w:pStyle w:val="TOC3"/>
            <w:tabs>
              <w:tab w:val="right" w:leader="dot" w:pos="9350"/>
            </w:tabs>
            <w:ind w:left="0"/>
            <w:rPr>
              <w:rFonts w:eastAsiaTheme="minorEastAsia"/>
              <w:noProof/>
              <w:sz w:val="24"/>
              <w:szCs w:val="24"/>
              <w:lang w:eastAsia="ja-JP"/>
            </w:rPr>
          </w:pPr>
          <w:r w:rsidRPr="00176E3E">
            <w:rPr>
              <w:rFonts w:ascii="Sylfaen" w:hAnsi="Sylfaen"/>
              <w:noProof/>
              <w:lang w:val="ka-GE"/>
            </w:rPr>
            <w:t>რისკების იდენტიფიცირება</w:t>
          </w:r>
          <w:r>
            <w:rPr>
              <w:noProof/>
            </w:rPr>
            <w:tab/>
          </w:r>
          <w:r>
            <w:rPr>
              <w:noProof/>
            </w:rPr>
            <w:fldChar w:fldCharType="begin"/>
          </w:r>
          <w:r>
            <w:rPr>
              <w:noProof/>
            </w:rPr>
            <w:instrText xml:space="preserve"> PAGEREF _Toc396376642 \h </w:instrText>
          </w:r>
          <w:r>
            <w:rPr>
              <w:noProof/>
            </w:rPr>
          </w:r>
          <w:r>
            <w:rPr>
              <w:noProof/>
            </w:rPr>
            <w:fldChar w:fldCharType="separate"/>
          </w:r>
          <w:r>
            <w:rPr>
              <w:noProof/>
            </w:rPr>
            <w:t>16</w:t>
          </w:r>
          <w:r>
            <w:rPr>
              <w:noProof/>
            </w:rPr>
            <w:fldChar w:fldCharType="end"/>
          </w:r>
        </w:p>
        <w:p w14:paraId="7CC99344" w14:textId="77777777" w:rsidR="00E02B20" w:rsidRDefault="00E02B20" w:rsidP="00B670B1">
          <w:pPr>
            <w:pStyle w:val="TOC3"/>
            <w:tabs>
              <w:tab w:val="right" w:leader="dot" w:pos="9350"/>
            </w:tabs>
            <w:ind w:left="0"/>
            <w:rPr>
              <w:rFonts w:eastAsiaTheme="minorEastAsia"/>
              <w:noProof/>
              <w:sz w:val="24"/>
              <w:szCs w:val="24"/>
              <w:lang w:eastAsia="ja-JP"/>
            </w:rPr>
          </w:pPr>
          <w:r w:rsidRPr="00176E3E">
            <w:rPr>
              <w:rFonts w:ascii="Sylfaen" w:hAnsi="Sylfaen"/>
              <w:noProof/>
              <w:lang w:val="ka-GE"/>
            </w:rPr>
            <w:t>რისკების ანალიზი</w:t>
          </w:r>
          <w:r>
            <w:rPr>
              <w:noProof/>
            </w:rPr>
            <w:tab/>
          </w:r>
          <w:r>
            <w:rPr>
              <w:noProof/>
            </w:rPr>
            <w:fldChar w:fldCharType="begin"/>
          </w:r>
          <w:r>
            <w:rPr>
              <w:noProof/>
            </w:rPr>
            <w:instrText xml:space="preserve"> PAGEREF _Toc396376643 \h </w:instrText>
          </w:r>
          <w:r>
            <w:rPr>
              <w:noProof/>
            </w:rPr>
          </w:r>
          <w:r>
            <w:rPr>
              <w:noProof/>
            </w:rPr>
            <w:fldChar w:fldCharType="separate"/>
          </w:r>
          <w:r>
            <w:rPr>
              <w:noProof/>
            </w:rPr>
            <w:t>20</w:t>
          </w:r>
          <w:r>
            <w:rPr>
              <w:noProof/>
            </w:rPr>
            <w:fldChar w:fldCharType="end"/>
          </w:r>
        </w:p>
        <w:p w14:paraId="5C239C40" w14:textId="77777777" w:rsidR="00E02B20" w:rsidRDefault="00E02B20" w:rsidP="00B670B1">
          <w:pPr>
            <w:pStyle w:val="TOC3"/>
            <w:tabs>
              <w:tab w:val="right" w:leader="dot" w:pos="9350"/>
            </w:tabs>
            <w:ind w:left="0"/>
            <w:rPr>
              <w:rFonts w:eastAsiaTheme="minorEastAsia"/>
              <w:noProof/>
              <w:sz w:val="24"/>
              <w:szCs w:val="24"/>
              <w:lang w:eastAsia="ja-JP"/>
            </w:rPr>
          </w:pPr>
          <w:r w:rsidRPr="00176E3E">
            <w:rPr>
              <w:rFonts w:ascii="Sylfaen" w:hAnsi="Sylfaen" w:cs="Menlo Regular"/>
              <w:noProof/>
              <w:lang w:val="ka-GE"/>
            </w:rPr>
            <w:t>რისკების</w:t>
          </w:r>
          <w:r w:rsidRPr="00176E3E">
            <w:rPr>
              <w:rFonts w:ascii="Sylfaen" w:hAnsi="Sylfaen"/>
              <w:noProof/>
              <w:lang w:val="ka-GE"/>
            </w:rPr>
            <w:t xml:space="preserve"> </w:t>
          </w:r>
          <w:r w:rsidRPr="00176E3E">
            <w:rPr>
              <w:rFonts w:ascii="Sylfaen" w:hAnsi="Sylfaen" w:cs="Menlo Regular"/>
              <w:noProof/>
              <w:lang w:val="ka-GE"/>
            </w:rPr>
            <w:t>გაზომვა-  მნიშვნელობის განსაზღვრა</w:t>
          </w:r>
          <w:r>
            <w:rPr>
              <w:noProof/>
            </w:rPr>
            <w:tab/>
          </w:r>
          <w:r>
            <w:rPr>
              <w:noProof/>
            </w:rPr>
            <w:fldChar w:fldCharType="begin"/>
          </w:r>
          <w:r>
            <w:rPr>
              <w:noProof/>
            </w:rPr>
            <w:instrText xml:space="preserve"> PAGEREF _Toc396376644 \h </w:instrText>
          </w:r>
          <w:r>
            <w:rPr>
              <w:noProof/>
            </w:rPr>
          </w:r>
          <w:r>
            <w:rPr>
              <w:noProof/>
            </w:rPr>
            <w:fldChar w:fldCharType="separate"/>
          </w:r>
          <w:r>
            <w:rPr>
              <w:noProof/>
            </w:rPr>
            <w:t>26</w:t>
          </w:r>
          <w:r>
            <w:rPr>
              <w:noProof/>
            </w:rPr>
            <w:fldChar w:fldCharType="end"/>
          </w:r>
        </w:p>
        <w:p w14:paraId="5D2E2987" w14:textId="77777777" w:rsidR="00E02B20" w:rsidRDefault="00E02B20">
          <w:pPr>
            <w:pStyle w:val="TOC1"/>
            <w:tabs>
              <w:tab w:val="right" w:leader="dot" w:pos="9350"/>
            </w:tabs>
            <w:rPr>
              <w:rFonts w:eastAsiaTheme="minorEastAsia"/>
              <w:noProof/>
              <w:sz w:val="24"/>
              <w:szCs w:val="24"/>
              <w:lang w:eastAsia="ja-JP"/>
            </w:rPr>
          </w:pPr>
          <w:r w:rsidRPr="00176E3E">
            <w:rPr>
              <w:rFonts w:ascii="Sylfaen" w:hAnsi="Sylfaen" w:cs="Menlo Regular"/>
              <w:noProof/>
            </w:rPr>
            <w:t>რისკების მონიტორინგი</w:t>
          </w:r>
          <w:r>
            <w:rPr>
              <w:noProof/>
            </w:rPr>
            <w:tab/>
          </w:r>
          <w:r>
            <w:rPr>
              <w:noProof/>
            </w:rPr>
            <w:fldChar w:fldCharType="begin"/>
          </w:r>
          <w:r>
            <w:rPr>
              <w:noProof/>
            </w:rPr>
            <w:instrText xml:space="preserve"> PAGEREF _Toc396376645 \h </w:instrText>
          </w:r>
          <w:r>
            <w:rPr>
              <w:noProof/>
            </w:rPr>
          </w:r>
          <w:r>
            <w:rPr>
              <w:noProof/>
            </w:rPr>
            <w:fldChar w:fldCharType="separate"/>
          </w:r>
          <w:r>
            <w:rPr>
              <w:noProof/>
            </w:rPr>
            <w:t>28</w:t>
          </w:r>
          <w:r>
            <w:rPr>
              <w:noProof/>
            </w:rPr>
            <w:fldChar w:fldCharType="end"/>
          </w:r>
        </w:p>
        <w:p w14:paraId="4EFBF78F" w14:textId="77777777" w:rsidR="00E02B20" w:rsidRDefault="00E02B20">
          <w:pPr>
            <w:pStyle w:val="TOC1"/>
            <w:tabs>
              <w:tab w:val="right" w:leader="dot" w:pos="9350"/>
            </w:tabs>
            <w:rPr>
              <w:rFonts w:eastAsiaTheme="minorEastAsia"/>
              <w:noProof/>
              <w:sz w:val="24"/>
              <w:szCs w:val="24"/>
              <w:lang w:eastAsia="ja-JP"/>
            </w:rPr>
          </w:pPr>
          <w:r w:rsidRPr="00176E3E">
            <w:rPr>
              <w:rFonts w:ascii="Sylfaen" w:hAnsi="Sylfaen" w:cs="Menlo Regular"/>
              <w:noProof/>
            </w:rPr>
            <w:t>დოკუმენტირება</w:t>
          </w:r>
          <w:r w:rsidRPr="00176E3E">
            <w:rPr>
              <w:rFonts w:ascii="Sylfaen" w:hAnsi="Sylfaen" w:cs="Menlo Regular"/>
              <w:noProof/>
              <w:lang w:val="ka-GE"/>
            </w:rPr>
            <w:t xml:space="preserve"> და ანგარიშგება</w:t>
          </w:r>
          <w:r>
            <w:rPr>
              <w:noProof/>
            </w:rPr>
            <w:tab/>
          </w:r>
          <w:r>
            <w:rPr>
              <w:noProof/>
            </w:rPr>
            <w:fldChar w:fldCharType="begin"/>
          </w:r>
          <w:r>
            <w:rPr>
              <w:noProof/>
            </w:rPr>
            <w:instrText xml:space="preserve"> PAGEREF _Toc396376646 \h </w:instrText>
          </w:r>
          <w:r>
            <w:rPr>
              <w:noProof/>
            </w:rPr>
          </w:r>
          <w:r>
            <w:rPr>
              <w:noProof/>
            </w:rPr>
            <w:fldChar w:fldCharType="separate"/>
          </w:r>
          <w:r>
            <w:rPr>
              <w:noProof/>
            </w:rPr>
            <w:t>28</w:t>
          </w:r>
          <w:r>
            <w:rPr>
              <w:noProof/>
            </w:rPr>
            <w:fldChar w:fldCharType="end"/>
          </w:r>
        </w:p>
        <w:p w14:paraId="335508C9" w14:textId="1DF0A3DC" w:rsidR="00E02B20" w:rsidRDefault="00E02B20">
          <w:pPr>
            <w:pStyle w:val="TOC1"/>
            <w:tabs>
              <w:tab w:val="right" w:leader="dot" w:pos="9350"/>
            </w:tabs>
            <w:rPr>
              <w:rFonts w:eastAsiaTheme="minorEastAsia"/>
              <w:noProof/>
              <w:sz w:val="24"/>
              <w:szCs w:val="24"/>
              <w:lang w:eastAsia="ja-JP"/>
            </w:rPr>
          </w:pPr>
          <w:r w:rsidRPr="00176E3E">
            <w:rPr>
              <w:rFonts w:ascii="Sylfaen" w:hAnsi="Sylfaen"/>
              <w:noProof/>
              <w:lang w:val="ka-GE"/>
            </w:rPr>
            <w:t>დანართი</w:t>
          </w:r>
          <w:r w:rsidR="00B670B1">
            <w:rPr>
              <w:rFonts w:ascii="Sylfaen" w:hAnsi="Sylfaen"/>
              <w:noProof/>
              <w:lang w:val="ka-GE"/>
            </w:rPr>
            <w:t xml:space="preserve"> N</w:t>
          </w:r>
          <w:r w:rsidRPr="00176E3E">
            <w:rPr>
              <w:rFonts w:ascii="Sylfaen" w:hAnsi="Sylfaen"/>
              <w:noProof/>
              <w:lang w:val="ka-GE"/>
            </w:rPr>
            <w:t>1 - რისკების რეესტრი</w:t>
          </w:r>
          <w:r>
            <w:rPr>
              <w:noProof/>
            </w:rPr>
            <w:tab/>
          </w:r>
          <w:r>
            <w:rPr>
              <w:noProof/>
            </w:rPr>
            <w:fldChar w:fldCharType="begin"/>
          </w:r>
          <w:r>
            <w:rPr>
              <w:noProof/>
            </w:rPr>
            <w:instrText xml:space="preserve"> PAGEREF _Toc396376647 \h </w:instrText>
          </w:r>
          <w:r>
            <w:rPr>
              <w:noProof/>
            </w:rPr>
          </w:r>
          <w:r>
            <w:rPr>
              <w:noProof/>
            </w:rPr>
            <w:fldChar w:fldCharType="separate"/>
          </w:r>
          <w:r>
            <w:rPr>
              <w:noProof/>
            </w:rPr>
            <w:t>30</w:t>
          </w:r>
          <w:r>
            <w:rPr>
              <w:noProof/>
            </w:rPr>
            <w:fldChar w:fldCharType="end"/>
          </w:r>
        </w:p>
        <w:p w14:paraId="269E17F0" w14:textId="391DEC63" w:rsidR="008E2663" w:rsidRDefault="008E2663">
          <w:r>
            <w:rPr>
              <w:b/>
              <w:bCs/>
              <w:noProof/>
            </w:rPr>
            <w:fldChar w:fldCharType="end"/>
          </w:r>
        </w:p>
      </w:sdtContent>
    </w:sdt>
    <w:p w14:paraId="3B97B7F2" w14:textId="77777777" w:rsidR="008E2663" w:rsidRDefault="008E2663">
      <w:pPr>
        <w:rPr>
          <w:rFonts w:ascii="Sylfaen" w:eastAsia="Sylfaen" w:hAnsi="Sylfaen" w:cs="Sylfaen"/>
          <w:b/>
          <w:bCs/>
          <w:color w:val="2D4F8E" w:themeColor="accent1" w:themeShade="B5"/>
          <w:sz w:val="32"/>
          <w:szCs w:val="32"/>
        </w:rPr>
      </w:pPr>
      <w:r>
        <w:rPr>
          <w:rFonts w:ascii="Sylfaen" w:eastAsia="Sylfaen" w:hAnsi="Sylfaen" w:cs="Sylfaen"/>
        </w:rPr>
        <w:br w:type="page"/>
      </w:r>
    </w:p>
    <w:p w14:paraId="0A3FC35D" w14:textId="0AFC1498" w:rsidR="00FC273D" w:rsidRDefault="00FC273D" w:rsidP="00FC273D">
      <w:pPr>
        <w:pStyle w:val="Heading1"/>
        <w:rPr>
          <w:rFonts w:ascii="Sylfaen" w:hAnsi="Sylfaen"/>
          <w:lang w:val="ka-GE"/>
        </w:rPr>
      </w:pPr>
      <w:bookmarkStart w:id="3" w:name="_Toc396376631"/>
      <w:r>
        <w:rPr>
          <w:rFonts w:ascii="Sylfaen" w:hAnsi="Sylfaen"/>
          <w:lang w:val="ka-GE"/>
        </w:rPr>
        <w:lastRenderedPageBreak/>
        <w:t>დოკუმენტში გამოყენებული ცხრილები და დიაგრამები</w:t>
      </w:r>
      <w:bookmarkEnd w:id="3"/>
    </w:p>
    <w:p w14:paraId="4B367C95" w14:textId="77777777" w:rsidR="00FC273D" w:rsidRDefault="00FC273D" w:rsidP="00FC273D">
      <w:pPr>
        <w:rPr>
          <w:rFonts w:ascii="Sylfaen" w:hAnsi="Sylfaen"/>
          <w:lang w:val="ka-GE"/>
        </w:rPr>
      </w:pPr>
    </w:p>
    <w:p w14:paraId="04564A02" w14:textId="4F6C3B53" w:rsidR="00FC273D" w:rsidRPr="00460EAD" w:rsidRDefault="00FC273D" w:rsidP="00FC273D">
      <w:pPr>
        <w:pStyle w:val="Heading2"/>
        <w:rPr>
          <w:rFonts w:ascii="Sylfaen" w:hAnsi="Sylfaen"/>
          <w:lang w:val="ka-GE"/>
        </w:rPr>
      </w:pPr>
      <w:bookmarkStart w:id="4" w:name="_Toc396376632"/>
      <w:r>
        <w:rPr>
          <w:rFonts w:ascii="Sylfaen" w:hAnsi="Sylfaen"/>
          <w:lang w:val="ka-GE"/>
        </w:rPr>
        <w:t>ცხრილები</w:t>
      </w:r>
      <w:bookmarkEnd w:id="4"/>
    </w:p>
    <w:p w14:paraId="7D61D516" w14:textId="77777777" w:rsidR="00FC273D" w:rsidRDefault="00FC273D" w:rsidP="00FC273D">
      <w:pPr>
        <w:rPr>
          <w:rFonts w:ascii="Sylfaen" w:eastAsia="Sylfaen" w:hAnsi="Sylfaen" w:cs="Sylfaen"/>
        </w:rPr>
      </w:pPr>
    </w:p>
    <w:p w14:paraId="6BBC4AD4" w14:textId="3160891A" w:rsidR="003E384A" w:rsidRPr="003E384A" w:rsidRDefault="003E384A" w:rsidP="003E384A">
      <w:pPr>
        <w:spacing w:line="240" w:lineRule="auto"/>
        <w:jc w:val="both"/>
        <w:rPr>
          <w:rFonts w:ascii="Sylfaen" w:eastAsia="Sylfaen" w:hAnsi="Sylfaen" w:cs="Sylfaen"/>
          <w:b/>
          <w:i/>
          <w:sz w:val="20"/>
          <w:szCs w:val="20"/>
          <w:lang w:val="ka-GE"/>
        </w:rPr>
      </w:pPr>
      <w:r>
        <w:rPr>
          <w:rFonts w:ascii="Sylfaen" w:eastAsia="Sylfaen" w:hAnsi="Sylfaen" w:cs="Sylfaen"/>
          <w:lang w:val="ka-GE"/>
        </w:rPr>
        <w:t xml:space="preserve">ცხრილი 1 - </w:t>
      </w:r>
      <w:r w:rsidRPr="003E384A">
        <w:rPr>
          <w:rFonts w:ascii="Sylfaen" w:eastAsia="Sylfaen" w:hAnsi="Sylfaen" w:cs="Sylfaen"/>
          <w:lang w:val="ka-GE"/>
        </w:rPr>
        <w:t>ხარისხიანი მონაცემების მახასიათებლები</w:t>
      </w:r>
    </w:p>
    <w:p w14:paraId="2D38AD32" w14:textId="5D726360" w:rsidR="00FC273D" w:rsidRDefault="00FC273D" w:rsidP="00FC273D">
      <w:pPr>
        <w:rPr>
          <w:rFonts w:ascii="Sylfaen" w:eastAsia="Sylfaen" w:hAnsi="Sylfaen" w:cs="Sylfaen"/>
          <w:lang w:val="ka-GE"/>
        </w:rPr>
      </w:pPr>
      <w:r>
        <w:rPr>
          <w:rFonts w:ascii="Sylfaen" w:eastAsia="Sylfaen" w:hAnsi="Sylfaen" w:cs="Sylfaen"/>
          <w:lang w:val="ka-GE"/>
        </w:rPr>
        <w:t xml:space="preserve">ცხრილი </w:t>
      </w:r>
      <w:r w:rsidR="00B03E5B">
        <w:rPr>
          <w:rFonts w:ascii="Sylfaen" w:eastAsia="Sylfaen" w:hAnsi="Sylfaen" w:cs="Sylfaen"/>
          <w:lang w:val="ka-GE"/>
        </w:rPr>
        <w:t>2</w:t>
      </w:r>
      <w:r w:rsidR="00A83D02">
        <w:rPr>
          <w:rFonts w:ascii="Sylfaen" w:eastAsia="Sylfaen" w:hAnsi="Sylfaen" w:cs="Sylfaen"/>
          <w:lang w:val="ka-GE"/>
        </w:rPr>
        <w:t xml:space="preserve"> - ბრეინშტორმინგის დადებითი მხარეები და შეზღუდვები</w:t>
      </w:r>
    </w:p>
    <w:p w14:paraId="725928E8" w14:textId="3042E97A" w:rsidR="00FC273D" w:rsidRDefault="00FC273D" w:rsidP="00FC273D">
      <w:pPr>
        <w:rPr>
          <w:rFonts w:ascii="Sylfaen" w:eastAsia="Sylfaen" w:hAnsi="Sylfaen" w:cs="Sylfaen"/>
          <w:lang w:val="ka-GE"/>
        </w:rPr>
      </w:pPr>
      <w:r>
        <w:rPr>
          <w:rFonts w:ascii="Sylfaen" w:eastAsia="Sylfaen" w:hAnsi="Sylfaen" w:cs="Sylfaen"/>
          <w:lang w:val="ka-GE"/>
        </w:rPr>
        <w:t xml:space="preserve">ცხრილი </w:t>
      </w:r>
      <w:r w:rsidR="00B03E5B">
        <w:rPr>
          <w:rFonts w:ascii="Sylfaen" w:eastAsia="Sylfaen" w:hAnsi="Sylfaen" w:cs="Sylfaen"/>
          <w:lang w:val="ka-GE"/>
        </w:rPr>
        <w:t>3</w:t>
      </w:r>
      <w:r w:rsidR="00A83D02">
        <w:rPr>
          <w:rFonts w:ascii="Sylfaen" w:eastAsia="Sylfaen" w:hAnsi="Sylfaen" w:cs="Sylfaen"/>
          <w:lang w:val="ka-GE"/>
        </w:rPr>
        <w:t xml:space="preserve"> - ინტერვიუ ექსპერტებთან - დადებითი მხარეები და შეზღუდვები</w:t>
      </w:r>
    </w:p>
    <w:p w14:paraId="61835300" w14:textId="35FC4191" w:rsidR="00FC273D" w:rsidRDefault="00FC273D" w:rsidP="00FC273D">
      <w:pPr>
        <w:rPr>
          <w:rFonts w:ascii="Sylfaen" w:eastAsia="Sylfaen" w:hAnsi="Sylfaen" w:cs="Sylfaen"/>
          <w:lang w:val="ka-GE"/>
        </w:rPr>
      </w:pPr>
      <w:r>
        <w:rPr>
          <w:rFonts w:ascii="Sylfaen" w:eastAsia="Sylfaen" w:hAnsi="Sylfaen" w:cs="Sylfaen"/>
          <w:lang w:val="ka-GE"/>
        </w:rPr>
        <w:t xml:space="preserve">ცხრილი </w:t>
      </w:r>
      <w:r w:rsidR="00B03E5B">
        <w:rPr>
          <w:rFonts w:ascii="Sylfaen" w:eastAsia="Sylfaen" w:hAnsi="Sylfaen" w:cs="Sylfaen"/>
          <w:lang w:val="ka-GE"/>
        </w:rPr>
        <w:t>4</w:t>
      </w:r>
      <w:r w:rsidR="00A83D02">
        <w:rPr>
          <w:rFonts w:ascii="Sylfaen" w:eastAsia="Sylfaen" w:hAnsi="Sylfaen" w:cs="Sylfaen"/>
          <w:lang w:val="ka-GE"/>
        </w:rPr>
        <w:t xml:space="preserve"> - სცენარის ანალიზის დადებითი მხარეები და შეზღუდვები</w:t>
      </w:r>
    </w:p>
    <w:p w14:paraId="721F1CB2" w14:textId="36A32767" w:rsidR="00A83D02" w:rsidRDefault="00A83D02" w:rsidP="00FC273D">
      <w:pPr>
        <w:rPr>
          <w:rFonts w:ascii="Sylfaen" w:eastAsia="Sylfaen" w:hAnsi="Sylfaen" w:cs="Sylfaen"/>
          <w:lang w:val="ka-GE"/>
        </w:rPr>
      </w:pPr>
      <w:r>
        <w:rPr>
          <w:rFonts w:ascii="Sylfaen" w:eastAsia="Sylfaen" w:hAnsi="Sylfaen" w:cs="Sylfaen"/>
          <w:lang w:val="ka-GE"/>
        </w:rPr>
        <w:t xml:space="preserve">ცხრილი </w:t>
      </w:r>
      <w:r w:rsidR="00B03E5B">
        <w:rPr>
          <w:rFonts w:ascii="Sylfaen" w:eastAsia="Sylfaen" w:hAnsi="Sylfaen" w:cs="Sylfaen"/>
          <w:lang w:val="ka-GE"/>
        </w:rPr>
        <w:t>5</w:t>
      </w:r>
      <w:r>
        <w:rPr>
          <w:rFonts w:ascii="Sylfaen" w:eastAsia="Sylfaen" w:hAnsi="Sylfaen" w:cs="Sylfaen"/>
          <w:lang w:val="ka-GE"/>
        </w:rPr>
        <w:t xml:space="preserve"> - ალბათობის მიხედვით რისკების რანგირება</w:t>
      </w:r>
    </w:p>
    <w:p w14:paraId="27F4CB94" w14:textId="17FB71F7" w:rsidR="00A83D02" w:rsidRDefault="00A83D02" w:rsidP="00FC273D">
      <w:pPr>
        <w:rPr>
          <w:rFonts w:ascii="Sylfaen" w:eastAsia="Sylfaen" w:hAnsi="Sylfaen" w:cs="Sylfaen"/>
          <w:lang w:val="ka-GE"/>
        </w:rPr>
      </w:pPr>
      <w:r>
        <w:rPr>
          <w:rFonts w:ascii="Sylfaen" w:eastAsia="Sylfaen" w:hAnsi="Sylfaen" w:cs="Sylfaen"/>
          <w:lang w:val="ka-GE"/>
        </w:rPr>
        <w:t xml:space="preserve">ცხრილი </w:t>
      </w:r>
      <w:r w:rsidR="00B03E5B">
        <w:rPr>
          <w:rFonts w:ascii="Sylfaen" w:eastAsia="Sylfaen" w:hAnsi="Sylfaen" w:cs="Sylfaen"/>
          <w:lang w:val="ka-GE"/>
        </w:rPr>
        <w:t>6</w:t>
      </w:r>
      <w:r>
        <w:rPr>
          <w:rFonts w:ascii="Sylfaen" w:eastAsia="Sylfaen" w:hAnsi="Sylfaen" w:cs="Sylfaen"/>
          <w:lang w:val="ka-GE"/>
        </w:rPr>
        <w:t xml:space="preserve"> - შედეგის სიმწვავის მიხედვით რისკების რანგირება</w:t>
      </w:r>
    </w:p>
    <w:p w14:paraId="17262B78" w14:textId="24352AC5" w:rsidR="00A83D02" w:rsidRDefault="00A83D02" w:rsidP="00FC273D">
      <w:pPr>
        <w:rPr>
          <w:rFonts w:ascii="Sylfaen" w:eastAsia="Sylfaen" w:hAnsi="Sylfaen" w:cs="Sylfaen"/>
          <w:lang w:val="ka-GE"/>
        </w:rPr>
      </w:pPr>
      <w:r>
        <w:rPr>
          <w:rFonts w:ascii="Sylfaen" w:eastAsia="Sylfaen" w:hAnsi="Sylfaen" w:cs="Sylfaen"/>
          <w:lang w:val="ka-GE"/>
        </w:rPr>
        <w:t xml:space="preserve">ცხრილი </w:t>
      </w:r>
      <w:r w:rsidR="00B03E5B">
        <w:rPr>
          <w:rFonts w:ascii="Sylfaen" w:eastAsia="Sylfaen" w:hAnsi="Sylfaen" w:cs="Sylfaen"/>
          <w:lang w:val="ka-GE"/>
        </w:rPr>
        <w:t>7</w:t>
      </w:r>
      <w:r>
        <w:rPr>
          <w:rFonts w:ascii="Sylfaen" w:eastAsia="Sylfaen" w:hAnsi="Sylfaen" w:cs="Sylfaen"/>
          <w:lang w:val="ka-GE"/>
        </w:rPr>
        <w:t xml:space="preserve"> - რისკების რანგირების მატრიცა</w:t>
      </w:r>
    </w:p>
    <w:p w14:paraId="1CEF3913" w14:textId="46B9EBB2" w:rsidR="00A83D02" w:rsidRPr="000C1C95" w:rsidRDefault="00A83D02" w:rsidP="00FC273D">
      <w:pPr>
        <w:rPr>
          <w:rFonts w:ascii="Sylfaen" w:eastAsia="Sylfaen" w:hAnsi="Sylfaen" w:cs="Sylfaen"/>
          <w:lang w:val="ka-GE"/>
        </w:rPr>
      </w:pPr>
      <w:r>
        <w:rPr>
          <w:rFonts w:ascii="Sylfaen" w:eastAsia="Sylfaen" w:hAnsi="Sylfaen" w:cs="Sylfaen"/>
          <w:lang w:val="ka-GE"/>
        </w:rPr>
        <w:t xml:space="preserve">ცხრილი </w:t>
      </w:r>
      <w:r w:rsidR="00B03E5B">
        <w:rPr>
          <w:rFonts w:ascii="Sylfaen" w:eastAsia="Sylfaen" w:hAnsi="Sylfaen" w:cs="Sylfaen"/>
          <w:lang w:val="ka-GE"/>
        </w:rPr>
        <w:t>8</w:t>
      </w:r>
      <w:r>
        <w:rPr>
          <w:rFonts w:ascii="Sylfaen" w:eastAsia="Sylfaen" w:hAnsi="Sylfaen" w:cs="Sylfaen"/>
          <w:lang w:val="ka-GE"/>
        </w:rPr>
        <w:t xml:space="preserve"> - რისკების კატეგორიზაცია</w:t>
      </w:r>
    </w:p>
    <w:p w14:paraId="450D7571" w14:textId="77777777" w:rsidR="00FC273D" w:rsidRDefault="00FC273D" w:rsidP="00FC273D">
      <w:pPr>
        <w:rPr>
          <w:rFonts w:ascii="Sylfaen" w:eastAsia="Sylfaen" w:hAnsi="Sylfaen" w:cs="Sylfaen"/>
        </w:rPr>
      </w:pPr>
    </w:p>
    <w:p w14:paraId="0CD00A36" w14:textId="3257F6ED" w:rsidR="00A83D02" w:rsidRDefault="00FC273D" w:rsidP="00A83D02">
      <w:pPr>
        <w:pStyle w:val="Heading2"/>
        <w:rPr>
          <w:rFonts w:ascii="Sylfaen" w:eastAsia="Sylfaen" w:hAnsi="Sylfaen" w:cs="Sylfaen"/>
          <w:lang w:val="ka-GE"/>
        </w:rPr>
      </w:pPr>
      <w:bookmarkStart w:id="5" w:name="_Toc396376633"/>
      <w:r>
        <w:rPr>
          <w:rFonts w:ascii="Sylfaen" w:eastAsia="Sylfaen" w:hAnsi="Sylfaen" w:cs="Sylfaen"/>
          <w:lang w:val="ka-GE"/>
        </w:rPr>
        <w:t>დიაგრამები</w:t>
      </w:r>
      <w:bookmarkEnd w:id="5"/>
    </w:p>
    <w:p w14:paraId="334A076C" w14:textId="77777777" w:rsidR="00A83D02" w:rsidRDefault="00A83D02" w:rsidP="00A83D02">
      <w:pPr>
        <w:rPr>
          <w:rFonts w:ascii="Sylfaen" w:eastAsia="Sylfaen" w:hAnsi="Sylfaen" w:cs="Sylfaen"/>
          <w:sz w:val="20"/>
          <w:szCs w:val="20"/>
          <w:lang w:val="ka-GE"/>
        </w:rPr>
      </w:pPr>
    </w:p>
    <w:p w14:paraId="77B3972F" w14:textId="77777777" w:rsidR="00A83D02" w:rsidRDefault="00A83D02" w:rsidP="00A83D02">
      <w:pPr>
        <w:rPr>
          <w:rFonts w:ascii="Sylfaen" w:eastAsia="Sylfaen" w:hAnsi="Sylfaen" w:cs="Sylfaen"/>
          <w:sz w:val="20"/>
          <w:szCs w:val="20"/>
          <w:lang w:val="ka-GE"/>
        </w:rPr>
      </w:pPr>
      <w:r w:rsidRPr="00A83D02">
        <w:rPr>
          <w:rFonts w:ascii="Sylfaen" w:eastAsia="Sylfaen" w:hAnsi="Sylfaen" w:cs="Sylfaen"/>
          <w:sz w:val="20"/>
          <w:szCs w:val="20"/>
          <w:lang w:val="ka-GE"/>
        </w:rPr>
        <w:t>დიაგრამა 1</w:t>
      </w:r>
      <w:r>
        <w:rPr>
          <w:rFonts w:ascii="Sylfaen" w:eastAsia="Sylfaen" w:hAnsi="Sylfaen" w:cs="Sylfaen"/>
          <w:sz w:val="20"/>
          <w:szCs w:val="20"/>
          <w:lang w:val="ka-GE"/>
        </w:rPr>
        <w:t>- რისკების მართვის ელემენტები</w:t>
      </w:r>
    </w:p>
    <w:p w14:paraId="091D9948" w14:textId="77777777" w:rsidR="00A83D02" w:rsidRDefault="00A83D02" w:rsidP="00A83D02">
      <w:pPr>
        <w:rPr>
          <w:rFonts w:ascii="Sylfaen" w:eastAsia="Sylfaen" w:hAnsi="Sylfaen" w:cs="Sylfaen"/>
          <w:sz w:val="20"/>
          <w:szCs w:val="20"/>
          <w:lang w:val="ka-GE"/>
        </w:rPr>
      </w:pPr>
      <w:r>
        <w:rPr>
          <w:rFonts w:ascii="Sylfaen" w:eastAsia="Sylfaen" w:hAnsi="Sylfaen" w:cs="Sylfaen"/>
          <w:sz w:val="20"/>
          <w:szCs w:val="20"/>
          <w:lang w:val="ka-GE"/>
        </w:rPr>
        <w:t>დიაგრამა 2 - რისკების მართვის ორგანიზაციული სტრუქტურა</w:t>
      </w:r>
    </w:p>
    <w:p w14:paraId="1585683E" w14:textId="2FEEAF10" w:rsidR="00A40DFB" w:rsidRDefault="00A40DFB" w:rsidP="00A83D02">
      <w:pPr>
        <w:rPr>
          <w:rFonts w:ascii="Sylfaen" w:eastAsia="Sylfaen" w:hAnsi="Sylfaen" w:cs="Sylfaen"/>
          <w:sz w:val="20"/>
          <w:szCs w:val="20"/>
          <w:lang w:val="ka-GE"/>
        </w:rPr>
      </w:pPr>
      <w:r>
        <w:rPr>
          <w:rFonts w:ascii="Sylfaen" w:eastAsia="Sylfaen" w:hAnsi="Sylfaen" w:cs="Sylfaen"/>
          <w:sz w:val="20"/>
          <w:szCs w:val="20"/>
          <w:lang w:val="ka-GE"/>
        </w:rPr>
        <w:t>დიაგრამა 3 - მონაცემების შეგროვების ციკლი</w:t>
      </w:r>
    </w:p>
    <w:p w14:paraId="416598F8" w14:textId="523547DA" w:rsidR="003E384A" w:rsidRDefault="003E384A" w:rsidP="003E384A">
      <w:pPr>
        <w:spacing w:line="240" w:lineRule="auto"/>
        <w:jc w:val="both"/>
        <w:rPr>
          <w:rFonts w:ascii="Sylfaen" w:eastAsia="Sylfaen" w:hAnsi="Sylfaen" w:cs="Sylfaen"/>
          <w:sz w:val="20"/>
          <w:szCs w:val="20"/>
          <w:lang w:val="ka-GE"/>
        </w:rPr>
      </w:pPr>
      <w:r w:rsidRPr="003E384A">
        <w:rPr>
          <w:rFonts w:ascii="Sylfaen" w:eastAsia="Sylfaen" w:hAnsi="Sylfaen" w:cs="Sylfaen"/>
          <w:sz w:val="20"/>
          <w:szCs w:val="20"/>
          <w:lang w:val="ka-GE"/>
        </w:rPr>
        <w:t>დიაგრამა 4 - კითხვები მონაცემთა შეგროვების პროცესისთვის</w:t>
      </w:r>
    </w:p>
    <w:p w14:paraId="39FCBD15" w14:textId="157B879E" w:rsidR="00A40DFB" w:rsidRDefault="00A40DFB" w:rsidP="00A83D02">
      <w:pPr>
        <w:rPr>
          <w:rFonts w:ascii="Sylfaen" w:eastAsia="Sylfaen" w:hAnsi="Sylfaen" w:cs="Sylfaen"/>
          <w:sz w:val="20"/>
          <w:szCs w:val="20"/>
          <w:lang w:val="ka-GE"/>
        </w:rPr>
      </w:pPr>
      <w:r>
        <w:rPr>
          <w:rFonts w:ascii="Sylfaen" w:eastAsia="Sylfaen" w:hAnsi="Sylfaen" w:cs="Sylfaen"/>
          <w:sz w:val="20"/>
          <w:szCs w:val="20"/>
          <w:lang w:val="ka-GE"/>
        </w:rPr>
        <w:t xml:space="preserve">დიაკრამა </w:t>
      </w:r>
      <w:r w:rsidR="003E384A">
        <w:rPr>
          <w:rFonts w:ascii="Sylfaen" w:eastAsia="Sylfaen" w:hAnsi="Sylfaen" w:cs="Sylfaen"/>
          <w:sz w:val="20"/>
          <w:szCs w:val="20"/>
          <w:lang w:val="ka-GE"/>
        </w:rPr>
        <w:t>5</w:t>
      </w:r>
      <w:r>
        <w:rPr>
          <w:rFonts w:ascii="Sylfaen" w:eastAsia="Sylfaen" w:hAnsi="Sylfaen" w:cs="Sylfaen"/>
          <w:sz w:val="20"/>
          <w:szCs w:val="20"/>
          <w:lang w:val="ka-GE"/>
        </w:rPr>
        <w:t xml:space="preserve"> - მონაცემების წყარო შრომითი მიგრაციის კონტექსტში</w:t>
      </w:r>
    </w:p>
    <w:p w14:paraId="04BC9361" w14:textId="2A441FE8" w:rsidR="00A83D02" w:rsidRDefault="00A83D02" w:rsidP="00A83D02">
      <w:pPr>
        <w:rPr>
          <w:rFonts w:ascii="Sylfaen" w:eastAsia="Sylfaen" w:hAnsi="Sylfaen" w:cs="Sylfaen"/>
          <w:sz w:val="20"/>
          <w:szCs w:val="20"/>
          <w:lang w:val="ka-GE"/>
        </w:rPr>
      </w:pPr>
      <w:r>
        <w:rPr>
          <w:rFonts w:ascii="Sylfaen" w:eastAsia="Sylfaen" w:hAnsi="Sylfaen" w:cs="Sylfaen"/>
          <w:sz w:val="20"/>
          <w:szCs w:val="20"/>
          <w:lang w:val="ka-GE"/>
        </w:rPr>
        <w:t xml:space="preserve">დიაგრამა </w:t>
      </w:r>
      <w:r w:rsidR="003E384A">
        <w:rPr>
          <w:rFonts w:ascii="Sylfaen" w:eastAsia="Sylfaen" w:hAnsi="Sylfaen" w:cs="Sylfaen"/>
          <w:sz w:val="20"/>
          <w:szCs w:val="20"/>
          <w:lang w:val="ka-GE"/>
        </w:rPr>
        <w:t>6</w:t>
      </w:r>
      <w:r>
        <w:rPr>
          <w:rFonts w:ascii="Sylfaen" w:eastAsia="Sylfaen" w:hAnsi="Sylfaen" w:cs="Sylfaen"/>
          <w:sz w:val="20"/>
          <w:szCs w:val="20"/>
          <w:lang w:val="ka-GE"/>
        </w:rPr>
        <w:t xml:space="preserve"> - რისკების შეფასების ძირითადი კითხვები</w:t>
      </w:r>
    </w:p>
    <w:p w14:paraId="1EF50BCF" w14:textId="260F0C82" w:rsidR="00A83D02" w:rsidRDefault="00A83D02" w:rsidP="00A83D02">
      <w:pPr>
        <w:rPr>
          <w:rFonts w:ascii="Sylfaen" w:eastAsia="Sylfaen" w:hAnsi="Sylfaen" w:cs="Sylfaen"/>
          <w:sz w:val="20"/>
          <w:szCs w:val="20"/>
          <w:lang w:val="ka-GE"/>
        </w:rPr>
      </w:pPr>
      <w:r>
        <w:rPr>
          <w:rFonts w:ascii="Sylfaen" w:eastAsia="Sylfaen" w:hAnsi="Sylfaen" w:cs="Sylfaen"/>
          <w:sz w:val="20"/>
          <w:szCs w:val="20"/>
          <w:lang w:val="ka-GE"/>
        </w:rPr>
        <w:t xml:space="preserve">დიაგრამა </w:t>
      </w:r>
      <w:r w:rsidR="003E384A">
        <w:rPr>
          <w:rFonts w:ascii="Sylfaen" w:eastAsia="Sylfaen" w:hAnsi="Sylfaen" w:cs="Sylfaen"/>
          <w:sz w:val="20"/>
          <w:szCs w:val="20"/>
          <w:lang w:val="ka-GE"/>
        </w:rPr>
        <w:t>7</w:t>
      </w:r>
      <w:r>
        <w:rPr>
          <w:rFonts w:ascii="Sylfaen" w:eastAsia="Sylfaen" w:hAnsi="Sylfaen" w:cs="Sylfaen"/>
          <w:sz w:val="20"/>
          <w:szCs w:val="20"/>
          <w:lang w:val="ka-GE"/>
        </w:rPr>
        <w:t xml:space="preserve"> - რისკების შეფასების საფეხურები</w:t>
      </w:r>
    </w:p>
    <w:p w14:paraId="7A0B463A" w14:textId="30A352AE" w:rsidR="00A83D02" w:rsidRDefault="00A83D02" w:rsidP="00A83D02">
      <w:pPr>
        <w:rPr>
          <w:rFonts w:ascii="Sylfaen" w:eastAsia="Sylfaen" w:hAnsi="Sylfaen" w:cs="Sylfaen"/>
          <w:sz w:val="20"/>
          <w:szCs w:val="20"/>
          <w:lang w:val="ka-GE"/>
        </w:rPr>
      </w:pPr>
      <w:r>
        <w:rPr>
          <w:rFonts w:ascii="Sylfaen" w:eastAsia="Sylfaen" w:hAnsi="Sylfaen" w:cs="Sylfaen"/>
          <w:sz w:val="20"/>
          <w:szCs w:val="20"/>
          <w:lang w:val="ka-GE"/>
        </w:rPr>
        <w:t xml:space="preserve">დიაგრამა </w:t>
      </w:r>
      <w:r w:rsidR="003E384A">
        <w:rPr>
          <w:rFonts w:ascii="Sylfaen" w:eastAsia="Sylfaen" w:hAnsi="Sylfaen" w:cs="Sylfaen"/>
          <w:sz w:val="20"/>
          <w:szCs w:val="20"/>
          <w:lang w:val="ka-GE"/>
        </w:rPr>
        <w:t>8</w:t>
      </w:r>
      <w:r>
        <w:rPr>
          <w:rFonts w:ascii="Sylfaen" w:eastAsia="Sylfaen" w:hAnsi="Sylfaen" w:cs="Sylfaen"/>
          <w:sz w:val="20"/>
          <w:szCs w:val="20"/>
          <w:lang w:val="ka-GE"/>
        </w:rPr>
        <w:t xml:space="preserve"> - რისკის იდენტიფიცირების პროცესი</w:t>
      </w:r>
    </w:p>
    <w:p w14:paraId="0693D36E" w14:textId="09399216" w:rsidR="005655AE" w:rsidRDefault="005655AE" w:rsidP="00A83D02">
      <w:pPr>
        <w:rPr>
          <w:rFonts w:ascii="Sylfaen" w:eastAsia="Sylfaen" w:hAnsi="Sylfaen" w:cs="Sylfaen"/>
          <w:sz w:val="20"/>
          <w:szCs w:val="20"/>
          <w:lang w:val="ka-GE"/>
        </w:rPr>
      </w:pPr>
      <w:r>
        <w:rPr>
          <w:rFonts w:ascii="Sylfaen" w:hAnsi="Sylfaen"/>
          <w:sz w:val="20"/>
          <w:szCs w:val="20"/>
          <w:lang w:val="ka-GE"/>
        </w:rPr>
        <w:t>დიაგრამა 9 - ბრეინშტორმინგის მიმდინარეობა</w:t>
      </w:r>
    </w:p>
    <w:p w14:paraId="268361E9" w14:textId="0947AF47" w:rsidR="00A83D02" w:rsidRDefault="00A83D02" w:rsidP="00A83D02">
      <w:pPr>
        <w:rPr>
          <w:rFonts w:ascii="Sylfaen" w:eastAsia="Sylfaen" w:hAnsi="Sylfaen" w:cs="Sylfaen"/>
          <w:sz w:val="20"/>
          <w:szCs w:val="20"/>
          <w:lang w:val="ka-GE"/>
        </w:rPr>
      </w:pPr>
      <w:r>
        <w:rPr>
          <w:rFonts w:ascii="Sylfaen" w:eastAsia="Sylfaen" w:hAnsi="Sylfaen" w:cs="Sylfaen"/>
          <w:sz w:val="20"/>
          <w:szCs w:val="20"/>
          <w:lang w:val="ka-GE"/>
        </w:rPr>
        <w:t xml:space="preserve">დიაგრამა </w:t>
      </w:r>
      <w:r w:rsidR="005655AE">
        <w:rPr>
          <w:rFonts w:ascii="Sylfaen" w:eastAsia="Sylfaen" w:hAnsi="Sylfaen" w:cs="Sylfaen"/>
          <w:sz w:val="20"/>
          <w:szCs w:val="20"/>
          <w:lang w:val="ka-GE"/>
        </w:rPr>
        <w:t xml:space="preserve">10 </w:t>
      </w:r>
      <w:r>
        <w:rPr>
          <w:rFonts w:ascii="Sylfaen" w:eastAsia="Sylfaen" w:hAnsi="Sylfaen" w:cs="Sylfaen"/>
          <w:sz w:val="20"/>
          <w:szCs w:val="20"/>
          <w:lang w:val="ka-GE"/>
        </w:rPr>
        <w:t>- რისკების ანალიზის მიდგომები</w:t>
      </w:r>
    </w:p>
    <w:p w14:paraId="657730FF" w14:textId="2F72F0B0" w:rsidR="00A83D02" w:rsidRDefault="00A83D02" w:rsidP="00A83D02">
      <w:pPr>
        <w:rPr>
          <w:rFonts w:ascii="Sylfaen" w:eastAsia="Sylfaen" w:hAnsi="Sylfaen" w:cs="Sylfaen"/>
          <w:sz w:val="20"/>
          <w:szCs w:val="20"/>
          <w:lang w:val="ka-GE"/>
        </w:rPr>
      </w:pPr>
      <w:r>
        <w:rPr>
          <w:rFonts w:ascii="Sylfaen" w:eastAsia="Sylfaen" w:hAnsi="Sylfaen" w:cs="Sylfaen"/>
          <w:sz w:val="20"/>
          <w:szCs w:val="20"/>
          <w:lang w:val="ka-GE"/>
        </w:rPr>
        <w:t xml:space="preserve">დიაგრამა </w:t>
      </w:r>
      <w:r w:rsidR="005655AE">
        <w:rPr>
          <w:rFonts w:ascii="Sylfaen" w:eastAsia="Sylfaen" w:hAnsi="Sylfaen" w:cs="Sylfaen"/>
          <w:sz w:val="20"/>
          <w:szCs w:val="20"/>
          <w:lang w:val="ka-GE"/>
        </w:rPr>
        <w:t xml:space="preserve">11 </w:t>
      </w:r>
      <w:r>
        <w:rPr>
          <w:rFonts w:ascii="Sylfaen" w:eastAsia="Sylfaen" w:hAnsi="Sylfaen" w:cs="Sylfaen"/>
          <w:sz w:val="20"/>
          <w:szCs w:val="20"/>
          <w:lang w:val="ka-GE"/>
        </w:rPr>
        <w:t>- ალბათობის განსაზღვრის მოდელები</w:t>
      </w:r>
    </w:p>
    <w:p w14:paraId="2D3EDDD2" w14:textId="029BCA30" w:rsidR="00A76255" w:rsidRPr="003E384A" w:rsidRDefault="00FC273D" w:rsidP="003E384A">
      <w:pPr>
        <w:pStyle w:val="Heading1"/>
        <w:rPr>
          <w:rFonts w:ascii="Sylfaen" w:hAnsi="Sylfaen"/>
        </w:rPr>
      </w:pPr>
      <w:r w:rsidRPr="00A83D02">
        <w:rPr>
          <w:sz w:val="20"/>
          <w:szCs w:val="20"/>
        </w:rPr>
        <w:br w:type="page"/>
      </w:r>
      <w:bookmarkStart w:id="6" w:name="_Toc396376634"/>
      <w:r w:rsidR="003C29D1" w:rsidRPr="003E384A">
        <w:rPr>
          <w:rFonts w:ascii="Sylfaen" w:hAnsi="Sylfaen" w:cs="Menlo Regular"/>
          <w:lang w:val="ka-GE"/>
        </w:rPr>
        <w:lastRenderedPageBreak/>
        <w:t>ტერმინთა</w:t>
      </w:r>
      <w:r w:rsidR="003C29D1" w:rsidRPr="003E384A">
        <w:rPr>
          <w:rFonts w:ascii="Sylfaen" w:hAnsi="Sylfaen"/>
          <w:lang w:val="ka-GE"/>
        </w:rPr>
        <w:t xml:space="preserve"> </w:t>
      </w:r>
      <w:r w:rsidR="003C29D1" w:rsidRPr="003E384A">
        <w:rPr>
          <w:rFonts w:ascii="Sylfaen" w:hAnsi="Sylfaen" w:cs="Menlo Regular"/>
          <w:lang w:val="ka-GE"/>
        </w:rPr>
        <w:t>განმარტებები</w:t>
      </w:r>
      <w:bookmarkEnd w:id="6"/>
    </w:p>
    <w:p w14:paraId="5C8C4452" w14:textId="77777777" w:rsidR="00A76255" w:rsidRDefault="00A76255" w:rsidP="00A76255">
      <w:pPr>
        <w:rPr>
          <w:rFonts w:ascii="Sylfaen" w:eastAsia="Sylfaen" w:hAnsi="Sylfaen" w:cs="Sylfaen"/>
          <w:i/>
          <w:iCs/>
          <w:sz w:val="20"/>
          <w:szCs w:val="20"/>
        </w:rPr>
      </w:pPr>
    </w:p>
    <w:p w14:paraId="6E356C03" w14:textId="5FD07E5B" w:rsidR="00A76255" w:rsidRPr="00A76255" w:rsidRDefault="00A76255" w:rsidP="00A76255">
      <w:pPr>
        <w:rPr>
          <w:rFonts w:ascii="Sylfaen" w:eastAsia="Sylfaen" w:hAnsi="Sylfaen" w:cs="Sylfaen"/>
          <w:sz w:val="32"/>
          <w:szCs w:val="32"/>
        </w:rPr>
      </w:pPr>
      <w:r w:rsidRPr="413CA644">
        <w:rPr>
          <w:rFonts w:ascii="Sylfaen" w:eastAsia="Sylfaen" w:hAnsi="Sylfaen" w:cs="Sylfaen"/>
          <w:i/>
          <w:iCs/>
          <w:sz w:val="20"/>
          <w:szCs w:val="20"/>
        </w:rPr>
        <w:t>რისკებთან დაკავშირებული ტერმინების განსაზღვრისას გამოყენებული იქნა რისკების მართვის ISO31000 სტანდარტის გზამკვლევი 73:2009</w:t>
      </w:r>
      <w:r>
        <w:rPr>
          <w:rStyle w:val="FootnoteReference"/>
          <w:rFonts w:ascii="Sylfaen" w:eastAsia="Sylfaen" w:hAnsi="Sylfaen" w:cs="Sylfaen"/>
          <w:i/>
          <w:iCs/>
          <w:sz w:val="20"/>
          <w:szCs w:val="20"/>
        </w:rPr>
        <w:footnoteReference w:id="1"/>
      </w:r>
      <w:r w:rsidRPr="413CA644">
        <w:rPr>
          <w:rFonts w:ascii="Sylfaen" w:eastAsia="Sylfaen" w:hAnsi="Sylfaen" w:cs="Sylfaen"/>
          <w:i/>
          <w:iCs/>
          <w:sz w:val="20"/>
          <w:szCs w:val="20"/>
        </w:rPr>
        <w:t>.</w:t>
      </w:r>
    </w:p>
    <w:p w14:paraId="127D93B9" w14:textId="77777777" w:rsidR="00A76255" w:rsidRPr="007C7C93" w:rsidRDefault="00A76255" w:rsidP="00A76255">
      <w:pPr>
        <w:shd w:val="clear" w:color="auto" w:fill="FFFFFF" w:themeFill="background1"/>
        <w:spacing w:before="100" w:beforeAutospacing="1" w:after="100" w:afterAutospacing="1" w:line="240" w:lineRule="auto"/>
        <w:jc w:val="both"/>
        <w:rPr>
          <w:rFonts w:ascii="Sylfaen,Menlo Regular,Times New" w:eastAsia="Sylfaen,Menlo Regular,Times New" w:hAnsi="Sylfaen,Menlo Regular,Times New" w:cs="Sylfaen,Menlo Regular,Times New"/>
          <w:sz w:val="20"/>
          <w:szCs w:val="20"/>
        </w:rPr>
      </w:pPr>
      <w:r w:rsidRPr="413CA644">
        <w:rPr>
          <w:rFonts w:ascii="Sylfaen" w:eastAsia="Sylfaen" w:hAnsi="Sylfaen" w:cs="Sylfaen"/>
          <w:b/>
          <w:bCs/>
          <w:sz w:val="20"/>
          <w:szCs w:val="20"/>
        </w:rPr>
        <w:t>ალბათობა</w:t>
      </w:r>
      <w:r w:rsidRPr="413CA644">
        <w:rPr>
          <w:rFonts w:ascii="Sylfaen" w:eastAsia="Sylfaen" w:hAnsi="Sylfaen" w:cs="Sylfaen"/>
          <w:sz w:val="20"/>
          <w:szCs w:val="20"/>
        </w:rPr>
        <w:t xml:space="preserve"> - რაიმეს მოხდენის შესაძლებლობა</w:t>
      </w:r>
      <w:r w:rsidRPr="413CA644">
        <w:rPr>
          <w:rStyle w:val="FootnoteReference"/>
          <w:rFonts w:ascii="Sylfaen,Menlo Regular,Times New" w:eastAsia="Sylfaen,Menlo Regular,Times New" w:hAnsi="Sylfaen,Menlo Regular,Times New" w:cs="Sylfaen,Menlo Regular,Times New"/>
          <w:sz w:val="20"/>
          <w:szCs w:val="20"/>
        </w:rPr>
        <w:footnoteReference w:id="2"/>
      </w:r>
    </w:p>
    <w:p w14:paraId="7698D195" w14:textId="77777777" w:rsidR="00A76255" w:rsidRPr="00B80295" w:rsidRDefault="00A76255" w:rsidP="00A76255">
      <w:pPr>
        <w:shd w:val="clear" w:color="auto" w:fill="FFFFFF" w:themeFill="background1"/>
        <w:spacing w:before="100" w:beforeAutospacing="1" w:after="100" w:afterAutospacing="1" w:line="240" w:lineRule="auto"/>
        <w:jc w:val="both"/>
        <w:rPr>
          <w:rFonts w:ascii="Sylfaen,Menlo Regular" w:eastAsia="Sylfaen,Menlo Regular" w:hAnsi="Sylfaen,Menlo Regular" w:cs="Sylfaen,Menlo Regular"/>
          <w:sz w:val="20"/>
          <w:szCs w:val="20"/>
        </w:rPr>
      </w:pPr>
      <w:r w:rsidRPr="413CA644">
        <w:rPr>
          <w:rFonts w:ascii="Sylfaen" w:eastAsia="Sylfaen" w:hAnsi="Sylfaen" w:cs="Sylfaen"/>
          <w:b/>
          <w:bCs/>
          <w:sz w:val="20"/>
          <w:szCs w:val="20"/>
        </w:rPr>
        <w:t>გარე კონტექსტი</w:t>
      </w:r>
      <w:r w:rsidRPr="413CA644">
        <w:rPr>
          <w:rFonts w:ascii="Sylfaen" w:eastAsia="Sylfaen" w:hAnsi="Sylfaen" w:cs="Sylfaen"/>
          <w:sz w:val="20"/>
          <w:szCs w:val="20"/>
        </w:rPr>
        <w:t xml:space="preserve"> - გარე გარემო, რომელშიც ორგანიზაცია ცდილობს თავისი </w:t>
      </w:r>
      <w:r>
        <w:rPr>
          <w:rFonts w:ascii="Sylfaen" w:eastAsia="Sylfaen" w:hAnsi="Sylfaen" w:cs="Sylfaen"/>
          <w:sz w:val="20"/>
          <w:szCs w:val="20"/>
          <w:lang w:val="ka-GE"/>
        </w:rPr>
        <w:t xml:space="preserve">ამოცანების </w:t>
      </w:r>
      <w:r w:rsidRPr="413CA644">
        <w:rPr>
          <w:rFonts w:ascii="Sylfaen" w:eastAsia="Sylfaen" w:hAnsi="Sylfaen" w:cs="Sylfaen"/>
          <w:sz w:val="20"/>
          <w:szCs w:val="20"/>
        </w:rPr>
        <w:t>მიღწევას</w:t>
      </w:r>
      <w:r w:rsidRPr="413CA644">
        <w:rPr>
          <w:rStyle w:val="FootnoteReference"/>
          <w:rFonts w:ascii="Sylfaen,Menlo Regular" w:eastAsia="Sylfaen,Menlo Regular" w:hAnsi="Sylfaen,Menlo Regular" w:cs="Sylfaen,Menlo Regular"/>
          <w:sz w:val="20"/>
          <w:szCs w:val="20"/>
        </w:rPr>
        <w:footnoteReference w:id="3"/>
      </w:r>
    </w:p>
    <w:p w14:paraId="5FAD35DE" w14:textId="77777777" w:rsidR="00A76255" w:rsidRPr="00B80295" w:rsidRDefault="00A76255" w:rsidP="00A76255">
      <w:pPr>
        <w:spacing w:line="240" w:lineRule="auto"/>
        <w:jc w:val="both"/>
        <w:rPr>
          <w:rFonts w:ascii="Sylfaen,Menlo Regular" w:eastAsia="Sylfaen,Menlo Regular" w:hAnsi="Sylfaen,Menlo Regular" w:cs="Sylfaen,Menlo Regular"/>
          <w:sz w:val="20"/>
          <w:szCs w:val="20"/>
        </w:rPr>
      </w:pPr>
      <w:r w:rsidRPr="413CA644">
        <w:rPr>
          <w:rFonts w:ascii="Sylfaen" w:eastAsia="Sylfaen" w:hAnsi="Sylfaen" w:cs="Sylfaen"/>
          <w:b/>
          <w:bCs/>
          <w:sz w:val="20"/>
          <w:szCs w:val="20"/>
        </w:rPr>
        <w:t>დაინტერესებული მხარე</w:t>
      </w:r>
      <w:r w:rsidRPr="413CA644">
        <w:rPr>
          <w:rFonts w:ascii="Sylfaen" w:eastAsia="Sylfaen" w:hAnsi="Sylfaen" w:cs="Sylfaen"/>
          <w:sz w:val="20"/>
          <w:szCs w:val="20"/>
        </w:rPr>
        <w:t xml:space="preserve"> - პირი ან ორგანიზაცია, რომელიც ან რომელზეც გავლენას ახდენს</w:t>
      </w:r>
      <w:r w:rsidRPr="413CA644">
        <w:rPr>
          <w:rFonts w:ascii="Sylfaen,Menlo Regular" w:eastAsia="Sylfaen,Menlo Regular" w:hAnsi="Sylfaen,Menlo Regular" w:cs="Sylfaen,Menlo Regular"/>
          <w:sz w:val="20"/>
          <w:szCs w:val="20"/>
        </w:rPr>
        <w:t>,</w:t>
      </w:r>
      <w:r w:rsidRPr="413CA644">
        <w:rPr>
          <w:rFonts w:ascii="Sylfaen" w:eastAsia="Sylfaen" w:hAnsi="Sylfaen" w:cs="Sylfaen"/>
          <w:sz w:val="20"/>
          <w:szCs w:val="20"/>
        </w:rPr>
        <w:t xml:space="preserve"> ან რომელიც თვლის რომ მასზე გავლენის მოხდენა შეუძლია გადაწყვეტილებას ან მოქმედებებს</w:t>
      </w:r>
      <w:r w:rsidRPr="413CA644">
        <w:rPr>
          <w:rStyle w:val="FootnoteReference"/>
          <w:rFonts w:ascii="Sylfaen,Menlo Regular" w:eastAsia="Sylfaen,Menlo Regular" w:hAnsi="Sylfaen,Menlo Regular" w:cs="Sylfaen,Menlo Regular"/>
          <w:sz w:val="20"/>
          <w:szCs w:val="20"/>
        </w:rPr>
        <w:footnoteReference w:id="4"/>
      </w:r>
    </w:p>
    <w:p w14:paraId="12F85F7E" w14:textId="77777777" w:rsidR="00A76255" w:rsidRDefault="00A76255" w:rsidP="00A76255">
      <w:pPr>
        <w:shd w:val="clear" w:color="auto" w:fill="FFFFFF" w:themeFill="background1"/>
        <w:spacing w:before="100" w:beforeAutospacing="1" w:after="100" w:afterAutospacing="1" w:line="240" w:lineRule="auto"/>
        <w:jc w:val="both"/>
        <w:rPr>
          <w:rFonts w:ascii="Sylfaen,Menlo Regular,Times New" w:eastAsia="Sylfaen,Menlo Regular,Times New" w:hAnsi="Sylfaen,Menlo Regular,Times New" w:cs="Sylfaen,Menlo Regular,Times New"/>
          <w:b/>
          <w:bCs/>
          <w:sz w:val="20"/>
          <w:szCs w:val="20"/>
        </w:rPr>
      </w:pPr>
      <w:r w:rsidRPr="413CA644">
        <w:rPr>
          <w:rFonts w:ascii="Sylfaen" w:eastAsia="Sylfaen" w:hAnsi="Sylfaen" w:cs="Sylfaen"/>
          <w:b/>
          <w:bCs/>
          <w:sz w:val="20"/>
          <w:szCs w:val="20"/>
        </w:rPr>
        <w:t xml:space="preserve">ნარჩენი რისკი - </w:t>
      </w:r>
      <w:r w:rsidRPr="413CA644">
        <w:rPr>
          <w:rFonts w:ascii="Sylfaen" w:eastAsia="Sylfaen" w:hAnsi="Sylfaen" w:cs="Sylfaen"/>
          <w:sz w:val="20"/>
          <w:szCs w:val="20"/>
        </w:rPr>
        <w:t>რისკი, რომელიც ორგანიზაციას რჩება მასზე რეაგირების შემდეგ</w:t>
      </w:r>
      <w:r w:rsidRPr="413CA644">
        <w:rPr>
          <w:rStyle w:val="FootnoteReference"/>
          <w:rFonts w:ascii="Sylfaen,Menlo Regular,Times New" w:eastAsia="Sylfaen,Menlo Regular,Times New" w:hAnsi="Sylfaen,Menlo Regular,Times New" w:cs="Sylfaen,Menlo Regular,Times New"/>
          <w:sz w:val="20"/>
          <w:szCs w:val="20"/>
        </w:rPr>
        <w:footnoteReference w:id="5"/>
      </w:r>
    </w:p>
    <w:p w14:paraId="5D741015" w14:textId="77777777" w:rsidR="00A76255" w:rsidRPr="00BD05FA" w:rsidRDefault="00A76255" w:rsidP="00A76255">
      <w:pPr>
        <w:shd w:val="clear" w:color="auto" w:fill="FFFFFF" w:themeFill="background1"/>
        <w:spacing w:before="100" w:beforeAutospacing="1" w:after="100" w:afterAutospacing="1" w:line="240" w:lineRule="auto"/>
        <w:jc w:val="both"/>
        <w:rPr>
          <w:rFonts w:ascii="Sylfaen,Menlo Regular,Times New" w:eastAsia="Sylfaen,Menlo Regular,Times New" w:hAnsi="Sylfaen,Menlo Regular,Times New" w:cs="Sylfaen,Menlo Regular,Times New"/>
          <w:sz w:val="20"/>
          <w:szCs w:val="20"/>
        </w:rPr>
      </w:pPr>
      <w:r w:rsidRPr="413CA644">
        <w:rPr>
          <w:rFonts w:ascii="Sylfaen" w:eastAsia="Sylfaen" w:hAnsi="Sylfaen" w:cs="Sylfaen"/>
          <w:b/>
          <w:bCs/>
          <w:sz w:val="20"/>
          <w:szCs w:val="20"/>
        </w:rPr>
        <w:t xml:space="preserve">რისკებზე რეაგირება - </w:t>
      </w:r>
      <w:r w:rsidRPr="413CA644">
        <w:rPr>
          <w:rFonts w:ascii="Sylfaen" w:eastAsia="Sylfaen" w:hAnsi="Sylfaen" w:cs="Sylfaen"/>
          <w:sz w:val="20"/>
          <w:szCs w:val="20"/>
        </w:rPr>
        <w:t>რისკის მოდიფიცირების პროცესი</w:t>
      </w:r>
      <w:r w:rsidRPr="413CA644">
        <w:rPr>
          <w:rStyle w:val="FootnoteReference"/>
          <w:rFonts w:ascii="Sylfaen,Menlo Regular,Times New" w:eastAsia="Sylfaen,Menlo Regular,Times New" w:hAnsi="Sylfaen,Menlo Regular,Times New" w:cs="Sylfaen,Menlo Regular,Times New"/>
          <w:sz w:val="20"/>
          <w:szCs w:val="20"/>
        </w:rPr>
        <w:footnoteReference w:id="6"/>
      </w:r>
    </w:p>
    <w:p w14:paraId="4899CF05" w14:textId="77777777" w:rsidR="00A76255" w:rsidRDefault="00A76255" w:rsidP="00A76255">
      <w:pPr>
        <w:shd w:val="clear" w:color="auto" w:fill="FFFFFF" w:themeFill="background1"/>
        <w:spacing w:before="100" w:beforeAutospacing="1" w:after="100" w:afterAutospacing="1" w:line="240" w:lineRule="auto"/>
        <w:jc w:val="both"/>
        <w:rPr>
          <w:rFonts w:ascii="Sylfaen,Menlo Regular,Times New" w:eastAsia="Sylfaen,Menlo Regular,Times New" w:hAnsi="Sylfaen,Menlo Regular,Times New" w:cs="Sylfaen,Menlo Regular,Times New"/>
          <w:sz w:val="20"/>
          <w:szCs w:val="20"/>
        </w:rPr>
      </w:pPr>
      <w:r w:rsidRPr="413CA644">
        <w:rPr>
          <w:rFonts w:ascii="Sylfaen" w:eastAsia="Sylfaen" w:hAnsi="Sylfaen" w:cs="Sylfaen"/>
          <w:b/>
          <w:bCs/>
          <w:sz w:val="20"/>
          <w:szCs w:val="20"/>
        </w:rPr>
        <w:t xml:space="preserve">რისკების ანალიზი </w:t>
      </w:r>
      <w:r w:rsidRPr="413CA644">
        <w:rPr>
          <w:rFonts w:ascii="Sylfaen,Menlo Regular,Times New" w:eastAsia="Sylfaen,Menlo Regular,Times New" w:hAnsi="Sylfaen,Menlo Regular,Times New" w:cs="Sylfaen,Menlo Regular,Times New"/>
          <w:sz w:val="20"/>
          <w:szCs w:val="20"/>
        </w:rPr>
        <w:t xml:space="preserve">- </w:t>
      </w:r>
      <w:r w:rsidRPr="413CA644">
        <w:rPr>
          <w:rFonts w:ascii="Sylfaen" w:eastAsia="Sylfaen" w:hAnsi="Sylfaen" w:cs="Sylfaen"/>
          <w:sz w:val="20"/>
          <w:szCs w:val="20"/>
        </w:rPr>
        <w:t xml:space="preserve">რისკის ბუნების გააზრებისა და რისკის დონის განსაზღვრის პროცესი. რისკების ანალიზი წარმოადგენს რისკების მნიშვნელობის დადგენის საფუძველსა და რისკების მოპყრობის გადაწყვეტილების წინაპირობას </w:t>
      </w:r>
      <w:r w:rsidRPr="413CA644">
        <w:rPr>
          <w:rStyle w:val="FootnoteReference"/>
          <w:rFonts w:ascii="Sylfaen,Menlo Regular,Times New" w:eastAsia="Sylfaen,Menlo Regular,Times New" w:hAnsi="Sylfaen,Menlo Regular,Times New" w:cs="Sylfaen,Menlo Regular,Times New"/>
          <w:sz w:val="20"/>
          <w:szCs w:val="20"/>
        </w:rPr>
        <w:footnoteReference w:id="7"/>
      </w:r>
    </w:p>
    <w:p w14:paraId="4FA7C10A" w14:textId="77777777" w:rsidR="00A76255" w:rsidRPr="00BD05FA" w:rsidRDefault="00A76255" w:rsidP="00A76255">
      <w:pPr>
        <w:shd w:val="clear" w:color="auto" w:fill="FFFFFF" w:themeFill="background1"/>
        <w:spacing w:before="100" w:beforeAutospacing="1" w:after="100" w:afterAutospacing="1" w:line="240" w:lineRule="auto"/>
        <w:jc w:val="both"/>
        <w:rPr>
          <w:rFonts w:ascii="Sylfaen,Menlo Regular,Times New" w:eastAsia="Sylfaen,Menlo Regular,Times New" w:hAnsi="Sylfaen,Menlo Regular,Times New" w:cs="Sylfaen,Menlo Regular,Times New"/>
          <w:b/>
          <w:bCs/>
          <w:sz w:val="20"/>
          <w:szCs w:val="20"/>
        </w:rPr>
      </w:pPr>
      <w:r w:rsidRPr="413CA644">
        <w:rPr>
          <w:rFonts w:ascii="Sylfaen" w:eastAsia="Sylfaen" w:hAnsi="Sylfaen" w:cs="Sylfaen"/>
          <w:b/>
          <w:bCs/>
          <w:sz w:val="20"/>
          <w:szCs w:val="20"/>
        </w:rPr>
        <w:t xml:space="preserve">რისკების ანგარიშგება - </w:t>
      </w:r>
      <w:r w:rsidRPr="413CA644">
        <w:rPr>
          <w:rFonts w:ascii="Sylfaen" w:eastAsia="Sylfaen" w:hAnsi="Sylfaen" w:cs="Sylfaen"/>
          <w:sz w:val="20"/>
          <w:szCs w:val="20"/>
        </w:rPr>
        <w:t>კომუნიკაციის ფორმა, რომელიც მიზნად ისახავს გარე და შიდა დაინტერესებული მხარეების ინფორმირებას რისკებისა და მათი მართვის მდგომარეობის შესახხებ</w:t>
      </w:r>
      <w:r w:rsidRPr="413CA644">
        <w:rPr>
          <w:rStyle w:val="FootnoteReference"/>
          <w:rFonts w:ascii="Sylfaen,Menlo Regular,Times New" w:eastAsia="Sylfaen,Menlo Regular,Times New" w:hAnsi="Sylfaen,Menlo Regular,Times New" w:cs="Sylfaen,Menlo Regular,Times New"/>
          <w:sz w:val="20"/>
          <w:szCs w:val="20"/>
        </w:rPr>
        <w:footnoteReference w:id="8"/>
      </w:r>
    </w:p>
    <w:p w14:paraId="71A58EBF" w14:textId="77777777" w:rsidR="00A76255" w:rsidRPr="00905D0A" w:rsidRDefault="00A76255" w:rsidP="00A76255">
      <w:pPr>
        <w:shd w:val="clear" w:color="auto" w:fill="FFFFFF" w:themeFill="background1"/>
        <w:spacing w:before="100" w:beforeAutospacing="1" w:after="100" w:afterAutospacing="1" w:line="240" w:lineRule="auto"/>
        <w:jc w:val="both"/>
        <w:rPr>
          <w:rFonts w:ascii="Sylfaen,Menlo Regular" w:eastAsia="Sylfaen,Menlo Regular" w:hAnsi="Sylfaen,Menlo Regular" w:cs="Sylfaen,Menlo Regular"/>
          <w:b/>
          <w:bCs/>
          <w:sz w:val="20"/>
          <w:szCs w:val="20"/>
        </w:rPr>
      </w:pPr>
      <w:r w:rsidRPr="413CA644">
        <w:rPr>
          <w:rFonts w:ascii="Sylfaen" w:eastAsia="Sylfaen" w:hAnsi="Sylfaen" w:cs="Sylfaen"/>
          <w:b/>
          <w:bCs/>
          <w:sz w:val="20"/>
          <w:szCs w:val="20"/>
        </w:rPr>
        <w:t>რისკების იდენტიფიცირება</w:t>
      </w:r>
      <w:r w:rsidRPr="413CA644">
        <w:rPr>
          <w:rFonts w:ascii="Sylfaen,Menlo Regular" w:eastAsia="Sylfaen,Menlo Regular" w:hAnsi="Sylfaen,Menlo Regular" w:cs="Sylfaen,Menlo Regular"/>
          <w:b/>
          <w:bCs/>
          <w:sz w:val="20"/>
          <w:szCs w:val="20"/>
        </w:rPr>
        <w:t xml:space="preserve"> - </w:t>
      </w:r>
      <w:r w:rsidRPr="413CA644">
        <w:rPr>
          <w:rFonts w:ascii="Sylfaen" w:eastAsia="Sylfaen" w:hAnsi="Sylfaen" w:cs="Sylfaen"/>
          <w:sz w:val="20"/>
          <w:szCs w:val="20"/>
        </w:rPr>
        <w:t>რისკების მოძიების, აღიარებისა და აღწერის პროცესი. რისკის იდენტიფიცირება მოიცავს შემდეგის დადგენას: რისკის წყარო, შემთხვევები, მათი გამომწვევი მიზეზები და შესაძლო შედეგები. ეს პროცესი შეიძლება მოიცავდეს ისტორიულ მონაცემებს, თეორიულ ანალიზს, ექსპერტთა მოსაზრებებსა და დაინტერესებული  მხარეების საჭიროებებს.</w:t>
      </w:r>
      <w:r w:rsidRPr="413CA644">
        <w:rPr>
          <w:rStyle w:val="FootnoteReference"/>
          <w:rFonts w:ascii="Sylfaen,Menlo Regular,Times New" w:eastAsia="Sylfaen,Menlo Regular,Times New" w:hAnsi="Sylfaen,Menlo Regular,Times New" w:cs="Sylfaen,Menlo Regular,Times New"/>
          <w:sz w:val="20"/>
          <w:szCs w:val="20"/>
        </w:rPr>
        <w:footnoteReference w:id="9"/>
      </w:r>
    </w:p>
    <w:p w14:paraId="776227B9" w14:textId="77777777" w:rsidR="00A76255" w:rsidRDefault="00A76255" w:rsidP="00A76255">
      <w:pPr>
        <w:shd w:val="clear" w:color="auto" w:fill="FFFFFF" w:themeFill="background1"/>
        <w:spacing w:before="100" w:beforeAutospacing="1" w:after="100" w:afterAutospacing="1" w:line="240" w:lineRule="auto"/>
        <w:jc w:val="both"/>
        <w:rPr>
          <w:rFonts w:ascii="Sylfaen,Menlo Regular,Times New" w:eastAsia="Sylfaen,Menlo Regular,Times New" w:hAnsi="Sylfaen,Menlo Regular,Times New" w:cs="Sylfaen,Menlo Regular,Times New"/>
          <w:sz w:val="20"/>
          <w:szCs w:val="20"/>
        </w:rPr>
      </w:pPr>
      <w:r w:rsidRPr="413CA644">
        <w:rPr>
          <w:rFonts w:ascii="Sylfaen" w:eastAsia="Sylfaen" w:hAnsi="Sylfaen" w:cs="Sylfaen"/>
          <w:b/>
          <w:bCs/>
          <w:sz w:val="20"/>
          <w:szCs w:val="20"/>
        </w:rPr>
        <w:t>რისკების მართვა</w:t>
      </w:r>
      <w:r w:rsidRPr="413CA644">
        <w:rPr>
          <w:rFonts w:ascii="Sylfaen" w:eastAsia="Sylfaen" w:hAnsi="Sylfaen" w:cs="Sylfaen"/>
          <w:sz w:val="20"/>
          <w:szCs w:val="20"/>
        </w:rPr>
        <w:t xml:space="preserve"> - რისკებთან მიმართებაში ორგანიზაციის მართვისა და კონტროლისთვის კოორდინირებული მოქმედებების განხორციელება</w:t>
      </w:r>
      <w:r w:rsidRPr="413CA644">
        <w:rPr>
          <w:rStyle w:val="FootnoteReference"/>
          <w:rFonts w:ascii="Sylfaen,Menlo Regular,Times New" w:eastAsia="Sylfaen,Menlo Regular,Times New" w:hAnsi="Sylfaen,Menlo Regular,Times New" w:cs="Sylfaen,Menlo Regular,Times New"/>
          <w:sz w:val="20"/>
          <w:szCs w:val="20"/>
        </w:rPr>
        <w:footnoteReference w:id="10"/>
      </w:r>
    </w:p>
    <w:p w14:paraId="0B9AEB9B" w14:textId="77777777" w:rsidR="00A76255" w:rsidRDefault="00A76255" w:rsidP="00A76255">
      <w:pPr>
        <w:shd w:val="clear" w:color="auto" w:fill="FFFFFF" w:themeFill="background1"/>
        <w:spacing w:before="100" w:beforeAutospacing="1" w:after="100" w:afterAutospacing="1" w:line="240" w:lineRule="auto"/>
        <w:jc w:val="both"/>
        <w:rPr>
          <w:rFonts w:ascii="Sylfaen,Menlo Regular,Times New" w:eastAsia="Sylfaen,Menlo Regular,Times New" w:hAnsi="Sylfaen,Menlo Regular,Times New" w:cs="Sylfaen,Menlo Regular,Times New"/>
          <w:sz w:val="20"/>
          <w:szCs w:val="20"/>
        </w:rPr>
      </w:pPr>
      <w:r w:rsidRPr="413CA644">
        <w:rPr>
          <w:rFonts w:ascii="Sylfaen" w:eastAsia="Sylfaen" w:hAnsi="Sylfaen" w:cs="Sylfaen"/>
          <w:b/>
          <w:bCs/>
          <w:sz w:val="20"/>
          <w:szCs w:val="20"/>
        </w:rPr>
        <w:t>რისკების მატრიცა</w:t>
      </w:r>
      <w:r w:rsidRPr="413CA644">
        <w:rPr>
          <w:rFonts w:ascii="Sylfaen" w:eastAsia="Sylfaen" w:hAnsi="Sylfaen" w:cs="Sylfaen"/>
          <w:sz w:val="20"/>
          <w:szCs w:val="20"/>
        </w:rPr>
        <w:t xml:space="preserve"> - რისკების რანგირების ინსტრუმენტი, რომელიც რისკებს წარმოადგენს ალბათობისა და შედეგის მიხედვით</w:t>
      </w:r>
      <w:r w:rsidRPr="413CA644">
        <w:rPr>
          <w:rStyle w:val="FootnoteReference"/>
          <w:rFonts w:ascii="Sylfaen,Menlo Regular,Times New" w:eastAsia="Sylfaen,Menlo Regular,Times New" w:hAnsi="Sylfaen,Menlo Regular,Times New" w:cs="Sylfaen,Menlo Regular,Times New"/>
          <w:sz w:val="20"/>
          <w:szCs w:val="20"/>
        </w:rPr>
        <w:footnoteReference w:id="11"/>
      </w:r>
    </w:p>
    <w:p w14:paraId="514D557A" w14:textId="77777777" w:rsidR="00A76255" w:rsidRDefault="00A76255" w:rsidP="00A76255">
      <w:pPr>
        <w:shd w:val="clear" w:color="auto" w:fill="FFFFFF" w:themeFill="background1"/>
        <w:spacing w:before="100" w:beforeAutospacing="1" w:after="100" w:afterAutospacing="1" w:line="240" w:lineRule="auto"/>
        <w:jc w:val="both"/>
        <w:rPr>
          <w:rFonts w:ascii="Sylfaen,Menlo Regular,Times New" w:eastAsia="Sylfaen,Menlo Regular,Times New" w:hAnsi="Sylfaen,Menlo Regular,Times New" w:cs="Sylfaen,Menlo Regular,Times New"/>
          <w:sz w:val="20"/>
          <w:szCs w:val="20"/>
        </w:rPr>
      </w:pPr>
      <w:r w:rsidRPr="413CA644">
        <w:rPr>
          <w:rFonts w:ascii="Sylfaen" w:eastAsia="Sylfaen" w:hAnsi="Sylfaen" w:cs="Sylfaen"/>
          <w:b/>
          <w:bCs/>
          <w:sz w:val="20"/>
          <w:szCs w:val="20"/>
        </w:rPr>
        <w:lastRenderedPageBreak/>
        <w:t xml:space="preserve">რისკების რეესტრი - </w:t>
      </w:r>
      <w:r w:rsidRPr="413CA644">
        <w:rPr>
          <w:rFonts w:ascii="Sylfaen" w:eastAsia="Sylfaen" w:hAnsi="Sylfaen" w:cs="Sylfaen"/>
          <w:sz w:val="20"/>
          <w:szCs w:val="20"/>
        </w:rPr>
        <w:t>ჩანაწერები იდენტიფიცირებული რისკების შესახებ</w:t>
      </w:r>
      <w:r w:rsidRPr="413CA644">
        <w:rPr>
          <w:rStyle w:val="FootnoteReference"/>
          <w:rFonts w:ascii="Sylfaen,Menlo Regular,Times New" w:eastAsia="Sylfaen,Menlo Regular,Times New" w:hAnsi="Sylfaen,Menlo Regular,Times New" w:cs="Sylfaen,Menlo Regular,Times New"/>
          <w:sz w:val="20"/>
          <w:szCs w:val="20"/>
        </w:rPr>
        <w:footnoteReference w:id="12"/>
      </w:r>
    </w:p>
    <w:p w14:paraId="1ED4FDB1" w14:textId="77777777" w:rsidR="00A76255" w:rsidRDefault="00A76255" w:rsidP="00A76255">
      <w:pPr>
        <w:spacing w:after="240" w:line="240" w:lineRule="auto"/>
        <w:jc w:val="both"/>
        <w:rPr>
          <w:rFonts w:ascii="Sylfaen,Menlo Regular" w:eastAsia="Sylfaen,Menlo Regular" w:hAnsi="Sylfaen,Menlo Regular" w:cs="Sylfaen,Menlo Regular"/>
          <w:sz w:val="20"/>
          <w:szCs w:val="20"/>
        </w:rPr>
      </w:pPr>
      <w:r w:rsidRPr="413CA644">
        <w:rPr>
          <w:rFonts w:ascii="Sylfaen" w:eastAsia="Sylfaen" w:hAnsi="Sylfaen" w:cs="Sylfaen"/>
          <w:b/>
          <w:bCs/>
          <w:sz w:val="20"/>
          <w:szCs w:val="20"/>
        </w:rPr>
        <w:t>რისკების შეფასება</w:t>
      </w:r>
      <w:r w:rsidRPr="413CA644">
        <w:rPr>
          <w:rFonts w:ascii="Sylfaen" w:eastAsia="Sylfaen" w:hAnsi="Sylfaen" w:cs="Sylfaen"/>
          <w:sz w:val="20"/>
          <w:szCs w:val="20"/>
        </w:rPr>
        <w:t xml:space="preserve"> - რისკის იდენტიფიცირების, ანალიზისა და მნიშვნელობის განსაზღვრის პროცესი</w:t>
      </w:r>
      <w:r w:rsidRPr="413CA644">
        <w:rPr>
          <w:rStyle w:val="FootnoteReference"/>
          <w:rFonts w:ascii="Sylfaen,Menlo Regular" w:eastAsia="Sylfaen,Menlo Regular" w:hAnsi="Sylfaen,Menlo Regular" w:cs="Sylfaen,Menlo Regular"/>
          <w:sz w:val="20"/>
          <w:szCs w:val="20"/>
        </w:rPr>
        <w:footnoteReference w:id="13"/>
      </w:r>
      <w:r w:rsidRPr="413CA644">
        <w:rPr>
          <w:rFonts w:ascii="Sylfaen,Menlo Regular" w:eastAsia="Sylfaen,Menlo Regular" w:hAnsi="Sylfaen,Menlo Regular" w:cs="Sylfaen,Menlo Regular"/>
          <w:sz w:val="20"/>
          <w:szCs w:val="20"/>
        </w:rPr>
        <w:t xml:space="preserve"> </w:t>
      </w:r>
    </w:p>
    <w:p w14:paraId="6C153701" w14:textId="77777777" w:rsidR="00A76255" w:rsidRPr="00CC1DC9" w:rsidRDefault="00A76255" w:rsidP="00A76255">
      <w:pPr>
        <w:shd w:val="clear" w:color="auto" w:fill="FFFFFF" w:themeFill="background1"/>
        <w:spacing w:before="100" w:beforeAutospacing="1" w:after="100" w:afterAutospacing="1" w:line="240" w:lineRule="auto"/>
        <w:jc w:val="both"/>
        <w:rPr>
          <w:rFonts w:ascii="Sylfaen,Menlo Regular" w:eastAsia="Sylfaen,Menlo Regular" w:hAnsi="Sylfaen,Menlo Regular" w:cs="Sylfaen,Menlo Regular"/>
          <w:b/>
          <w:bCs/>
          <w:sz w:val="20"/>
          <w:szCs w:val="20"/>
        </w:rPr>
      </w:pPr>
      <w:r w:rsidRPr="413CA644">
        <w:rPr>
          <w:rFonts w:ascii="Sylfaen" w:eastAsia="Sylfaen" w:hAnsi="Sylfaen" w:cs="Sylfaen"/>
          <w:b/>
          <w:bCs/>
          <w:sz w:val="20"/>
          <w:szCs w:val="20"/>
        </w:rPr>
        <w:t>რისკი</w:t>
      </w:r>
      <w:r w:rsidRPr="413CA644">
        <w:rPr>
          <w:rFonts w:ascii="Sylfaen,Menlo Regular" w:eastAsia="Sylfaen,Menlo Regular" w:hAnsi="Sylfaen,Menlo Regular" w:cs="Sylfaen,Menlo Regular"/>
          <w:b/>
          <w:bCs/>
          <w:sz w:val="20"/>
          <w:szCs w:val="20"/>
        </w:rPr>
        <w:t xml:space="preserve"> - </w:t>
      </w:r>
      <w:r w:rsidRPr="413CA644">
        <w:rPr>
          <w:rFonts w:ascii="Sylfaen" w:eastAsia="Sylfaen" w:hAnsi="Sylfaen" w:cs="Sylfaen"/>
          <w:sz w:val="20"/>
          <w:szCs w:val="20"/>
        </w:rPr>
        <w:t xml:space="preserve">გაურკვევლობისგან გამოწვეული გავლენა ორგანიზაციის </w:t>
      </w:r>
      <w:r>
        <w:rPr>
          <w:rFonts w:ascii="Sylfaen" w:eastAsia="Sylfaen" w:hAnsi="Sylfaen" w:cs="Sylfaen"/>
          <w:sz w:val="20"/>
          <w:szCs w:val="20"/>
          <w:lang w:val="ka-GE"/>
        </w:rPr>
        <w:t>ამოცანებზე</w:t>
      </w:r>
      <w:r w:rsidRPr="413CA644">
        <w:rPr>
          <w:rStyle w:val="FootnoteReference"/>
          <w:rFonts w:ascii="Sylfaen,Menlo Regular,Times New" w:eastAsia="Sylfaen,Menlo Regular,Times New" w:hAnsi="Sylfaen,Menlo Regular,Times New" w:cs="Sylfaen,Menlo Regular,Times New"/>
          <w:sz w:val="20"/>
          <w:szCs w:val="20"/>
        </w:rPr>
        <w:footnoteReference w:id="14"/>
      </w:r>
    </w:p>
    <w:p w14:paraId="04EC1B0D" w14:textId="77777777" w:rsidR="00A76255" w:rsidRPr="00CC1DC9" w:rsidRDefault="00A76255" w:rsidP="00A76255">
      <w:pPr>
        <w:shd w:val="clear" w:color="auto" w:fill="FFFFFF" w:themeFill="background1"/>
        <w:spacing w:before="100" w:beforeAutospacing="1" w:after="100" w:afterAutospacing="1" w:line="240" w:lineRule="auto"/>
        <w:jc w:val="both"/>
        <w:rPr>
          <w:rFonts w:ascii="Sylfaen,Menlo Regular" w:eastAsia="Sylfaen,Menlo Regular" w:hAnsi="Sylfaen,Menlo Regular" w:cs="Sylfaen,Menlo Regular"/>
          <w:b/>
          <w:bCs/>
          <w:sz w:val="20"/>
          <w:szCs w:val="20"/>
        </w:rPr>
      </w:pPr>
      <w:r w:rsidRPr="413CA644">
        <w:rPr>
          <w:rFonts w:ascii="Sylfaen" w:eastAsia="Sylfaen" w:hAnsi="Sylfaen" w:cs="Sylfaen"/>
          <w:b/>
          <w:bCs/>
          <w:sz w:val="20"/>
          <w:szCs w:val="20"/>
        </w:rPr>
        <w:t>რისკის აღქმა</w:t>
      </w:r>
      <w:r w:rsidRPr="413CA644">
        <w:rPr>
          <w:rFonts w:ascii="Sylfaen,Menlo Regular" w:eastAsia="Sylfaen,Menlo Regular" w:hAnsi="Sylfaen,Menlo Regular" w:cs="Sylfaen,Menlo Regular"/>
          <w:b/>
          <w:bCs/>
          <w:sz w:val="20"/>
          <w:szCs w:val="20"/>
        </w:rPr>
        <w:t xml:space="preserve"> - </w:t>
      </w:r>
      <w:r w:rsidRPr="413CA644">
        <w:rPr>
          <w:rFonts w:ascii="Sylfaen" w:eastAsia="Sylfaen" w:hAnsi="Sylfaen" w:cs="Sylfaen"/>
          <w:sz w:val="20"/>
          <w:szCs w:val="20"/>
        </w:rPr>
        <w:t>დაინტერესებული მხარის ხედვა რისკებთან დაკავშირებით</w:t>
      </w:r>
      <w:r w:rsidRPr="413CA644">
        <w:rPr>
          <w:rStyle w:val="FootnoteReference"/>
          <w:rFonts w:ascii="Sylfaen,Menlo Regular,Times New" w:eastAsia="Sylfaen,Menlo Regular,Times New" w:hAnsi="Sylfaen,Menlo Regular,Times New" w:cs="Sylfaen,Menlo Regular,Times New"/>
          <w:sz w:val="20"/>
          <w:szCs w:val="20"/>
        </w:rPr>
        <w:footnoteReference w:id="15"/>
      </w:r>
    </w:p>
    <w:p w14:paraId="70D67499" w14:textId="77777777" w:rsidR="00A76255" w:rsidRPr="00CC1DC9" w:rsidRDefault="00A76255" w:rsidP="00A76255">
      <w:pPr>
        <w:shd w:val="clear" w:color="auto" w:fill="FFFFFF" w:themeFill="background1"/>
        <w:spacing w:before="100" w:beforeAutospacing="1" w:after="100" w:afterAutospacing="1" w:line="240" w:lineRule="auto"/>
        <w:jc w:val="both"/>
        <w:rPr>
          <w:rFonts w:ascii="Sylfaen,Menlo Regular" w:eastAsia="Sylfaen,Menlo Regular" w:hAnsi="Sylfaen,Menlo Regular" w:cs="Sylfaen,Menlo Regular"/>
          <w:b/>
          <w:bCs/>
          <w:sz w:val="20"/>
          <w:szCs w:val="20"/>
        </w:rPr>
      </w:pPr>
      <w:r w:rsidRPr="413CA644">
        <w:rPr>
          <w:rFonts w:ascii="Sylfaen" w:eastAsia="Sylfaen" w:hAnsi="Sylfaen" w:cs="Sylfaen"/>
          <w:b/>
          <w:bCs/>
          <w:sz w:val="20"/>
          <w:szCs w:val="20"/>
        </w:rPr>
        <w:t>რისკის აღწერა</w:t>
      </w:r>
      <w:r w:rsidRPr="413CA644">
        <w:rPr>
          <w:rFonts w:ascii="Sylfaen,Menlo Regular" w:eastAsia="Sylfaen,Menlo Regular" w:hAnsi="Sylfaen,Menlo Regular" w:cs="Sylfaen,Menlo Regular"/>
          <w:b/>
          <w:bCs/>
          <w:sz w:val="20"/>
          <w:szCs w:val="20"/>
        </w:rPr>
        <w:t xml:space="preserve"> - </w:t>
      </w:r>
      <w:r w:rsidRPr="413CA644">
        <w:rPr>
          <w:rFonts w:ascii="Sylfaen" w:eastAsia="Sylfaen" w:hAnsi="Sylfaen" w:cs="Sylfaen"/>
          <w:sz w:val="20"/>
          <w:szCs w:val="20"/>
        </w:rPr>
        <w:t>როგორც წესი მოიცავს ოთხ ელემენტს: წყაროს, შემთხვევებს, გამომწვევ მიზეზებსა და შედეგებს</w:t>
      </w:r>
      <w:r w:rsidRPr="413CA644">
        <w:rPr>
          <w:rStyle w:val="FootnoteReference"/>
          <w:rFonts w:ascii="Sylfaen,Menlo Regular" w:eastAsia="Sylfaen,Menlo Regular" w:hAnsi="Sylfaen,Menlo Regular" w:cs="Sylfaen,Menlo Regular"/>
          <w:sz w:val="20"/>
          <w:szCs w:val="20"/>
        </w:rPr>
        <w:footnoteReference w:id="16"/>
      </w:r>
    </w:p>
    <w:p w14:paraId="6E43F83B" w14:textId="77777777" w:rsidR="00A76255" w:rsidRPr="00BD05FA" w:rsidRDefault="00A76255" w:rsidP="00A76255">
      <w:pPr>
        <w:shd w:val="clear" w:color="auto" w:fill="FFFFFF" w:themeFill="background1"/>
        <w:spacing w:before="100" w:beforeAutospacing="1" w:after="100" w:afterAutospacing="1" w:line="240" w:lineRule="auto"/>
        <w:jc w:val="both"/>
        <w:rPr>
          <w:rFonts w:ascii="Sylfaen,Menlo Regular,Times New" w:eastAsia="Sylfaen,Menlo Regular,Times New" w:hAnsi="Sylfaen,Menlo Regular,Times New" w:cs="Sylfaen,Menlo Regular,Times New"/>
          <w:b/>
          <w:bCs/>
          <w:sz w:val="20"/>
          <w:szCs w:val="20"/>
        </w:rPr>
      </w:pPr>
      <w:r w:rsidRPr="413CA644">
        <w:rPr>
          <w:rFonts w:ascii="Sylfaen" w:eastAsia="Sylfaen" w:hAnsi="Sylfaen" w:cs="Sylfaen"/>
          <w:b/>
          <w:bCs/>
          <w:sz w:val="20"/>
          <w:szCs w:val="20"/>
        </w:rPr>
        <w:t xml:space="preserve">რისკის მნიშვნელობის დადგენა - </w:t>
      </w:r>
      <w:r w:rsidRPr="413CA644">
        <w:rPr>
          <w:rFonts w:ascii="Sylfaen" w:eastAsia="Sylfaen" w:hAnsi="Sylfaen" w:cs="Sylfaen"/>
          <w:sz w:val="20"/>
          <w:szCs w:val="20"/>
        </w:rPr>
        <w:t>რისკების ანალიზის შედეგების შედარება რისკების კრიტერიუმებთან იმის დასადგენად, რამდენად მისაღები ან ატანადია რისკის მასშტაბი</w:t>
      </w:r>
      <w:r w:rsidRPr="413CA644">
        <w:rPr>
          <w:rStyle w:val="FootnoteReference"/>
          <w:rFonts w:ascii="Sylfaen,Menlo Regular,Times New" w:eastAsia="Sylfaen,Menlo Regular,Times New" w:hAnsi="Sylfaen,Menlo Regular,Times New" w:cs="Sylfaen,Menlo Regular,Times New"/>
          <w:sz w:val="20"/>
          <w:szCs w:val="20"/>
        </w:rPr>
        <w:footnoteReference w:id="17"/>
      </w:r>
    </w:p>
    <w:p w14:paraId="4096E9F1" w14:textId="77777777" w:rsidR="00A76255" w:rsidRPr="007C7C93" w:rsidRDefault="00A76255" w:rsidP="00A76255">
      <w:pPr>
        <w:spacing w:after="240" w:line="240" w:lineRule="auto"/>
        <w:jc w:val="both"/>
        <w:rPr>
          <w:rFonts w:ascii="Sylfaen" w:eastAsia="Sylfaen" w:hAnsi="Sylfaen" w:cs="Sylfaen"/>
          <w:sz w:val="20"/>
          <w:szCs w:val="20"/>
        </w:rPr>
      </w:pPr>
      <w:r w:rsidRPr="413CA644">
        <w:rPr>
          <w:rFonts w:ascii="Sylfaen" w:eastAsia="Sylfaen" w:hAnsi="Sylfaen" w:cs="Sylfaen"/>
          <w:b/>
          <w:bCs/>
          <w:sz w:val="20"/>
          <w:szCs w:val="20"/>
        </w:rPr>
        <w:t>რისკის წყარო</w:t>
      </w:r>
      <w:r w:rsidRPr="413CA644">
        <w:rPr>
          <w:rFonts w:ascii="Sylfaen" w:eastAsia="Sylfaen" w:hAnsi="Sylfaen" w:cs="Sylfaen"/>
          <w:sz w:val="20"/>
          <w:szCs w:val="20"/>
        </w:rPr>
        <w:t xml:space="preserve"> - ელემენტი, რომელსაც ცალკე მდგომს ან სხვა წყაროსთან კომბინაციაში შეუძლია გამოიწვიოს რისკი.</w:t>
      </w:r>
      <w:r w:rsidRPr="413CA644">
        <w:rPr>
          <w:rStyle w:val="FootnoteReference"/>
          <w:rFonts w:ascii="Sylfaen" w:eastAsia="Sylfaen" w:hAnsi="Sylfaen" w:cs="Sylfaen"/>
          <w:sz w:val="20"/>
          <w:szCs w:val="20"/>
        </w:rPr>
        <w:footnoteReference w:id="18"/>
      </w:r>
      <w:r w:rsidRPr="00BB270D">
        <w:rPr>
          <w:rStyle w:val="FootnoteReference"/>
        </w:rPr>
        <w:t xml:space="preserve"> </w:t>
      </w:r>
    </w:p>
    <w:p w14:paraId="78999BCA" w14:textId="77777777" w:rsidR="00A76255" w:rsidRPr="00BD05FA" w:rsidRDefault="00A76255" w:rsidP="00A76255">
      <w:pPr>
        <w:shd w:val="clear" w:color="auto" w:fill="FFFFFF" w:themeFill="background1"/>
        <w:spacing w:before="100" w:beforeAutospacing="1" w:after="100" w:afterAutospacing="1" w:line="240" w:lineRule="auto"/>
        <w:jc w:val="both"/>
        <w:rPr>
          <w:rFonts w:ascii="Sylfaen,Menlo Regular,Times New" w:eastAsia="Sylfaen,Menlo Regular,Times New" w:hAnsi="Sylfaen,Menlo Regular,Times New" w:cs="Sylfaen,Menlo Regular,Times New"/>
          <w:sz w:val="20"/>
          <w:szCs w:val="20"/>
        </w:rPr>
      </w:pPr>
      <w:r w:rsidRPr="413CA644">
        <w:rPr>
          <w:rFonts w:ascii="Sylfaen" w:eastAsia="Sylfaen" w:hAnsi="Sylfaen" w:cs="Sylfaen"/>
          <w:b/>
          <w:bCs/>
          <w:sz w:val="20"/>
          <w:szCs w:val="20"/>
        </w:rPr>
        <w:t>შედეგი -</w:t>
      </w:r>
      <w:r w:rsidRPr="413CA644">
        <w:rPr>
          <w:rFonts w:ascii="Sylfaen" w:eastAsia="Sylfaen" w:hAnsi="Sylfaen" w:cs="Sylfaen"/>
          <w:sz w:val="20"/>
          <w:szCs w:val="20"/>
        </w:rPr>
        <w:t xml:space="preserve"> შემთხვევის</w:t>
      </w:r>
      <w:r w:rsidRPr="413CA644">
        <w:rPr>
          <w:rFonts w:ascii="Sylfaen,Menlo Regular,Times New" w:eastAsia="Sylfaen,Menlo Regular,Times New" w:hAnsi="Sylfaen,Menlo Regular,Times New" w:cs="Sylfaen,Menlo Regular,Times New"/>
          <w:b/>
          <w:bCs/>
          <w:sz w:val="20"/>
          <w:szCs w:val="20"/>
        </w:rPr>
        <w:t xml:space="preserve"> </w:t>
      </w:r>
      <w:r w:rsidRPr="413CA644">
        <w:rPr>
          <w:rFonts w:ascii="Sylfaen" w:eastAsia="Sylfaen" w:hAnsi="Sylfaen" w:cs="Sylfaen"/>
          <w:sz w:val="20"/>
          <w:szCs w:val="20"/>
        </w:rPr>
        <w:t>გავლენა მიზანზე, რომელიც შეიძლება იყოს როგორც დადებითი, ასევე უარყოფითი ანდ ირიბი გავლენის მქონე</w:t>
      </w:r>
      <w:r w:rsidRPr="413CA644">
        <w:rPr>
          <w:rStyle w:val="FootnoteReference"/>
          <w:rFonts w:ascii="Sylfaen,Menlo Regular,Times New" w:eastAsia="Sylfaen,Menlo Regular,Times New" w:hAnsi="Sylfaen,Menlo Regular,Times New" w:cs="Sylfaen,Menlo Regular,Times New"/>
          <w:sz w:val="20"/>
          <w:szCs w:val="20"/>
        </w:rPr>
        <w:footnoteReference w:id="19"/>
      </w:r>
    </w:p>
    <w:p w14:paraId="37FA7B09" w14:textId="77777777" w:rsidR="00A76255" w:rsidRPr="007C7C93" w:rsidRDefault="00A76255" w:rsidP="00A76255">
      <w:pPr>
        <w:spacing w:line="240" w:lineRule="auto"/>
        <w:jc w:val="both"/>
        <w:rPr>
          <w:rFonts w:ascii="Sylfaen" w:eastAsia="Sylfaen" w:hAnsi="Sylfaen" w:cs="Sylfaen"/>
          <w:sz w:val="20"/>
          <w:szCs w:val="20"/>
        </w:rPr>
      </w:pPr>
      <w:r w:rsidRPr="413CA644">
        <w:rPr>
          <w:rFonts w:ascii="Sylfaen" w:eastAsia="Sylfaen" w:hAnsi="Sylfaen" w:cs="Sylfaen"/>
          <w:b/>
          <w:bCs/>
          <w:sz w:val="20"/>
          <w:szCs w:val="20"/>
        </w:rPr>
        <w:t>შემთხვევა</w:t>
      </w:r>
      <w:r w:rsidRPr="413CA644">
        <w:rPr>
          <w:rFonts w:ascii="Sylfaen" w:eastAsia="Sylfaen" w:hAnsi="Sylfaen" w:cs="Sylfaen"/>
          <w:sz w:val="20"/>
          <w:szCs w:val="20"/>
        </w:rPr>
        <w:t xml:space="preserve"> - ცვლილება გარემოებებში ან ახალი გარემოების წარმოქმნა</w:t>
      </w:r>
      <w:r w:rsidRPr="413CA644">
        <w:rPr>
          <w:rFonts w:ascii="Sylfaen,Menlo Regular,Times New" w:eastAsia="Sylfaen,Menlo Regular,Times New" w:hAnsi="Sylfaen,Menlo Regular,Times New" w:cs="Sylfaen,Menlo Regular,Times New"/>
          <w:sz w:val="20"/>
          <w:szCs w:val="20"/>
        </w:rPr>
        <w:t xml:space="preserve">; </w:t>
      </w:r>
      <w:r w:rsidRPr="413CA644">
        <w:rPr>
          <w:rFonts w:ascii="Sylfaen" w:eastAsia="Sylfaen" w:hAnsi="Sylfaen" w:cs="Sylfaen"/>
          <w:sz w:val="20"/>
          <w:szCs w:val="20"/>
        </w:rPr>
        <w:t>შემთხვევა შეიძლება იყოს ისეთი, რომლის მოლოდინიც გვქონდა, მაგრამ არ განხორციელდა, ან რომლის მოლოდინიც არ გვქონდა დაგანხორციელდა</w:t>
      </w:r>
      <w:r w:rsidRPr="413CA644">
        <w:rPr>
          <w:rFonts w:ascii="Sylfaen,Menlo Regular,Times New" w:eastAsia="Sylfaen,Menlo Regular,Times New" w:hAnsi="Sylfaen,Menlo Regular,Times New" w:cs="Sylfaen,Menlo Regular,Times New"/>
          <w:sz w:val="20"/>
          <w:szCs w:val="20"/>
        </w:rPr>
        <w:t xml:space="preserve">. </w:t>
      </w:r>
      <w:r w:rsidRPr="413CA644">
        <w:rPr>
          <w:rFonts w:ascii="Sylfaen" w:eastAsia="Sylfaen" w:hAnsi="Sylfaen" w:cs="Sylfaen"/>
          <w:sz w:val="20"/>
          <w:szCs w:val="20"/>
        </w:rPr>
        <w:t>შემთხვევა შეიძლება იყოს რისკის წყარო</w:t>
      </w:r>
      <w:r w:rsidRPr="413CA644">
        <w:rPr>
          <w:rStyle w:val="FootnoteReference"/>
          <w:rFonts w:ascii="Sylfaen,Menlo Regular,Times New" w:eastAsia="Sylfaen,Menlo Regular,Times New" w:hAnsi="Sylfaen,Menlo Regular,Times New" w:cs="Sylfaen,Menlo Regular,Times New"/>
          <w:sz w:val="20"/>
          <w:szCs w:val="20"/>
        </w:rPr>
        <w:footnoteReference w:id="20"/>
      </w:r>
    </w:p>
    <w:p w14:paraId="1F4EDC6B" w14:textId="77777777" w:rsidR="00A76255" w:rsidRPr="00B80295" w:rsidRDefault="00A76255" w:rsidP="00A76255">
      <w:pPr>
        <w:shd w:val="clear" w:color="auto" w:fill="FFFFFF" w:themeFill="background1"/>
        <w:spacing w:before="100" w:beforeAutospacing="1" w:after="100" w:afterAutospacing="1" w:line="240" w:lineRule="auto"/>
        <w:jc w:val="both"/>
        <w:rPr>
          <w:rFonts w:ascii="Sylfaen,Menlo Regular" w:eastAsia="Sylfaen,Menlo Regular" w:hAnsi="Sylfaen,Menlo Regular" w:cs="Sylfaen,Menlo Regular"/>
          <w:sz w:val="20"/>
          <w:szCs w:val="20"/>
        </w:rPr>
      </w:pPr>
      <w:r w:rsidRPr="413CA644">
        <w:rPr>
          <w:rFonts w:ascii="Sylfaen" w:eastAsia="Sylfaen" w:hAnsi="Sylfaen" w:cs="Sylfaen"/>
          <w:b/>
          <w:bCs/>
          <w:sz w:val="20"/>
          <w:szCs w:val="20"/>
        </w:rPr>
        <w:t>შიდა კონტექსტი</w:t>
      </w:r>
      <w:r w:rsidRPr="413CA644">
        <w:rPr>
          <w:rFonts w:ascii="Sylfaen" w:eastAsia="Sylfaen" w:hAnsi="Sylfaen" w:cs="Sylfaen"/>
          <w:sz w:val="20"/>
          <w:szCs w:val="20"/>
        </w:rPr>
        <w:t xml:space="preserve"> - შიდა გარემო, რომელშიც ორგანიზაცია ცდილობს თავისი მიზნების მიღწევას</w:t>
      </w:r>
      <w:r w:rsidRPr="413CA644">
        <w:rPr>
          <w:rStyle w:val="FootnoteReference"/>
          <w:rFonts w:ascii="Sylfaen,Menlo Regular" w:eastAsia="Sylfaen,Menlo Regular" w:hAnsi="Sylfaen,Menlo Regular" w:cs="Sylfaen,Menlo Regular"/>
          <w:sz w:val="20"/>
          <w:szCs w:val="20"/>
        </w:rPr>
        <w:footnoteReference w:id="21"/>
      </w:r>
    </w:p>
    <w:p w14:paraId="75F90B5A" w14:textId="77777777" w:rsidR="00A76255" w:rsidRPr="00A76255" w:rsidRDefault="00A76255" w:rsidP="00A76255"/>
    <w:p w14:paraId="38EFB7D5" w14:textId="77777777" w:rsidR="00F422FE" w:rsidRDefault="00F422FE">
      <w:pPr>
        <w:rPr>
          <w:rFonts w:ascii="Sylfaen" w:eastAsia="Sylfaen" w:hAnsi="Sylfaen" w:cs="Sylfaen"/>
          <w:b/>
          <w:bCs/>
          <w:color w:val="2D4F8E" w:themeColor="accent1" w:themeShade="B5"/>
          <w:sz w:val="32"/>
          <w:szCs w:val="32"/>
        </w:rPr>
      </w:pPr>
      <w:r>
        <w:rPr>
          <w:rFonts w:ascii="Sylfaen" w:eastAsia="Sylfaen" w:hAnsi="Sylfaen" w:cs="Sylfaen"/>
        </w:rPr>
        <w:br w:type="page"/>
      </w:r>
    </w:p>
    <w:p w14:paraId="56D80E51" w14:textId="63FA74B3" w:rsidR="00EB6155" w:rsidRPr="00A13D0D" w:rsidRDefault="00EB6155" w:rsidP="00CD5002">
      <w:pPr>
        <w:pStyle w:val="Heading1"/>
        <w:rPr>
          <w:rFonts w:ascii="Sylfaen" w:eastAsia="Sylfaen" w:hAnsi="Sylfaen" w:cs="Sylfaen"/>
        </w:rPr>
      </w:pPr>
      <w:bookmarkStart w:id="7" w:name="_Toc396376635"/>
      <w:r w:rsidRPr="413CA644">
        <w:rPr>
          <w:rFonts w:ascii="Sylfaen" w:eastAsia="Sylfaen" w:hAnsi="Sylfaen" w:cs="Sylfaen"/>
        </w:rPr>
        <w:lastRenderedPageBreak/>
        <w:t>შესავალი</w:t>
      </w:r>
      <w:bookmarkEnd w:id="2"/>
      <w:bookmarkEnd w:id="1"/>
      <w:bookmarkEnd w:id="0"/>
      <w:bookmarkEnd w:id="7"/>
    </w:p>
    <w:p w14:paraId="39AA0F12" w14:textId="77777777" w:rsidR="00EB6155" w:rsidRDefault="00EB6155" w:rsidP="00CD5002">
      <w:pPr>
        <w:spacing w:line="240" w:lineRule="auto"/>
        <w:rPr>
          <w:rFonts w:ascii="Sylfaen" w:hAnsi="Sylfaen" w:cs="Menlo Regular"/>
          <w:sz w:val="20"/>
          <w:szCs w:val="20"/>
        </w:rPr>
      </w:pPr>
    </w:p>
    <w:p w14:paraId="4C10F09E" w14:textId="2E7E5684" w:rsidR="00EB6155" w:rsidRDefault="00EB6155" w:rsidP="00CD5002">
      <w:pPr>
        <w:spacing w:line="240" w:lineRule="auto"/>
        <w:ind w:firstLine="720"/>
        <w:jc w:val="both"/>
        <w:rPr>
          <w:rFonts w:ascii="Sylfaen,Menlo Regular" w:eastAsia="Sylfaen,Menlo Regular" w:hAnsi="Sylfaen,Menlo Regular" w:cs="Sylfaen,Menlo Regular"/>
          <w:sz w:val="20"/>
          <w:szCs w:val="20"/>
        </w:rPr>
      </w:pPr>
      <w:r w:rsidRPr="413CA644">
        <w:rPr>
          <w:rFonts w:ascii="Sylfaen" w:eastAsia="Sylfaen" w:hAnsi="Sylfaen" w:cs="Sylfaen"/>
          <w:sz w:val="20"/>
          <w:szCs w:val="20"/>
        </w:rPr>
        <w:t>მიგრაციის სტრატეგიული მართვა საქართველოში 2011 წლიდან დაიწყო მიგრაციის საკითხთა სამთავრობო კომისიის შექმნით, რომელსაც კოორდინაცია უნდა გაეწია მიგრაციის მართვის პროცესისთვის.</w:t>
      </w:r>
      <w:r w:rsidRPr="413CA644">
        <w:rPr>
          <w:rFonts w:ascii="Sylfaen,Menlo Regular" w:eastAsia="Sylfaen,Menlo Regular" w:hAnsi="Sylfaen,Menlo Regular" w:cs="Sylfaen,Menlo Regular"/>
          <w:sz w:val="20"/>
          <w:szCs w:val="20"/>
        </w:rPr>
        <w:t xml:space="preserve"> </w:t>
      </w:r>
      <w:r w:rsidRPr="413CA644">
        <w:rPr>
          <w:rFonts w:ascii="Sylfaen" w:eastAsia="Sylfaen" w:hAnsi="Sylfaen" w:cs="Sylfaen"/>
          <w:sz w:val="20"/>
          <w:szCs w:val="20"/>
        </w:rPr>
        <w:t xml:space="preserve">ამავე კომისიის მიერ შემუშავდა საქართველოს მიგრაციის მართვის პირველი სტრატეგია 2013-2015 წლებისთვის, </w:t>
      </w:r>
      <w:r>
        <w:rPr>
          <w:rFonts w:ascii="Sylfaen" w:eastAsia="Sylfaen" w:hAnsi="Sylfaen" w:cs="Sylfaen"/>
          <w:sz w:val="20"/>
          <w:szCs w:val="20"/>
        </w:rPr>
        <w:t>ხოლო</w:t>
      </w:r>
      <w:r w:rsidRPr="413CA644">
        <w:rPr>
          <w:rFonts w:ascii="Sylfaen" w:eastAsia="Sylfaen" w:hAnsi="Sylfaen" w:cs="Sylfaen"/>
          <w:sz w:val="20"/>
          <w:szCs w:val="20"/>
        </w:rPr>
        <w:t xml:space="preserve"> 2015 წლის 15 დეკემბერს</w:t>
      </w:r>
      <w:r w:rsidR="00B670B1">
        <w:rPr>
          <w:rFonts w:ascii="Sylfaen" w:eastAsia="Sylfaen" w:hAnsi="Sylfaen" w:cs="Sylfaen"/>
          <w:sz w:val="20"/>
          <w:szCs w:val="20"/>
          <w:lang w:val="ka-GE"/>
        </w:rPr>
        <w:t xml:space="preserve"> საქართველოს</w:t>
      </w:r>
      <w:r w:rsidRPr="413CA644">
        <w:rPr>
          <w:rFonts w:ascii="Sylfaen" w:eastAsia="Sylfaen" w:hAnsi="Sylfaen" w:cs="Sylfaen"/>
          <w:sz w:val="20"/>
          <w:szCs w:val="20"/>
        </w:rPr>
        <w:t xml:space="preserve"> მთავრობის </w:t>
      </w:r>
      <w:r w:rsidR="00B670B1">
        <w:rPr>
          <w:rFonts w:ascii="Sylfaen" w:eastAsia="Sylfaen" w:hAnsi="Sylfaen" w:cs="Sylfaen"/>
          <w:sz w:val="20"/>
          <w:szCs w:val="20"/>
          <w:lang w:val="ka-GE"/>
        </w:rPr>
        <w:t>N</w:t>
      </w:r>
      <w:r w:rsidRPr="413CA644">
        <w:rPr>
          <w:rFonts w:ascii="Sylfaen" w:eastAsia="Sylfaen" w:hAnsi="Sylfaen" w:cs="Sylfaen"/>
          <w:sz w:val="20"/>
          <w:szCs w:val="20"/>
        </w:rPr>
        <w:t xml:space="preserve">622 დადგენილებით დამტკიცდა საქართველოს 2016-2020 წლების მიგრაციის სტრატეგია, რომელმაც ასახა ის ახალი გამოწვევები და განვითარების ეტაპი, რომელზეც იმყოფება </w:t>
      </w:r>
      <w:r>
        <w:rPr>
          <w:rFonts w:ascii="Sylfaen" w:eastAsia="Sylfaen" w:hAnsi="Sylfaen" w:cs="Sylfaen"/>
          <w:sz w:val="20"/>
          <w:szCs w:val="20"/>
        </w:rPr>
        <w:t>საქართველო</w:t>
      </w:r>
      <w:r w:rsidRPr="413CA644">
        <w:rPr>
          <w:rFonts w:ascii="Sylfaen" w:eastAsia="Sylfaen" w:hAnsi="Sylfaen" w:cs="Sylfaen"/>
          <w:sz w:val="20"/>
          <w:szCs w:val="20"/>
        </w:rPr>
        <w:t>. აღსანიშნავია, რომ სწორედ ამ სტრატეგიაში</w:t>
      </w:r>
      <w:r w:rsidRPr="413CA644">
        <w:rPr>
          <w:rFonts w:ascii="Sylfaen,Menlo Regular" w:eastAsia="Sylfaen,Menlo Regular" w:hAnsi="Sylfaen,Menlo Regular" w:cs="Sylfaen,Menlo Regular"/>
          <w:sz w:val="20"/>
          <w:szCs w:val="20"/>
        </w:rPr>
        <w:t>,</w:t>
      </w:r>
      <w:r w:rsidRPr="413CA644">
        <w:rPr>
          <w:rFonts w:ascii="Sylfaen" w:eastAsia="Sylfaen" w:hAnsi="Sylfaen" w:cs="Sylfaen"/>
          <w:sz w:val="20"/>
          <w:szCs w:val="20"/>
        </w:rPr>
        <w:t xml:space="preserve"> პირველად პოლიტიკის დოკუმენტის დონეზე მიგრაციის მართვის </w:t>
      </w:r>
      <w:r>
        <w:rPr>
          <w:rFonts w:ascii="Sylfaen" w:eastAsia="Sylfaen" w:hAnsi="Sylfaen" w:cs="Sylfaen"/>
          <w:sz w:val="20"/>
          <w:szCs w:val="20"/>
        </w:rPr>
        <w:t>კონტექსტში</w:t>
      </w:r>
      <w:r w:rsidRPr="413CA644">
        <w:rPr>
          <w:rFonts w:ascii="Sylfaen" w:eastAsia="Sylfaen" w:hAnsi="Sylfaen" w:cs="Sylfaen"/>
          <w:sz w:val="20"/>
          <w:szCs w:val="20"/>
        </w:rPr>
        <w:t xml:space="preserve"> ყურადღება ეთმობა რისკების მართვას და </w:t>
      </w:r>
      <w:r w:rsidRPr="005059E8">
        <w:rPr>
          <w:rFonts w:ascii="Sylfaen" w:eastAsia="Sylfaen" w:hAnsi="Sylfaen" w:cs="Sylfaen"/>
          <w:sz w:val="20"/>
          <w:szCs w:val="20"/>
        </w:rPr>
        <w:t>რისკების მართვის ინსტიტუციონალიზაციას</w:t>
      </w:r>
      <w:r w:rsidRPr="005059E8">
        <w:rPr>
          <w:rFonts w:ascii="Sylfaen,Menlo Regular" w:eastAsia="Sylfaen,Menlo Regular" w:hAnsi="Sylfaen,Menlo Regular" w:cs="Sylfaen,Menlo Regular"/>
          <w:sz w:val="20"/>
          <w:szCs w:val="20"/>
        </w:rPr>
        <w:t>.</w:t>
      </w:r>
      <w:r w:rsidRPr="00581331">
        <w:rPr>
          <w:rFonts w:ascii="Sylfaen,Menlo Regular" w:eastAsia="Sylfaen,Menlo Regular" w:hAnsi="Sylfaen,Menlo Regular" w:cs="Sylfaen,Menlo Regular"/>
          <w:sz w:val="20"/>
          <w:szCs w:val="20"/>
        </w:rPr>
        <w:t xml:space="preserve"> </w:t>
      </w:r>
      <w:r w:rsidRPr="00275691">
        <w:rPr>
          <w:rFonts w:ascii="Sylfaen,Menlo Regular" w:eastAsia="Sylfaen,Menlo Regular" w:hAnsi="Sylfaen,Menlo Regular" w:cs="Sylfaen,Menlo Regular"/>
          <w:sz w:val="20"/>
          <w:szCs w:val="20"/>
        </w:rPr>
        <w:t xml:space="preserve">მთავრობის </w:t>
      </w:r>
      <w:r w:rsidRPr="00581331">
        <w:rPr>
          <w:rFonts w:ascii="Sylfaen,Menlo Regular" w:eastAsia="Sylfaen,Menlo Regular" w:hAnsi="Sylfaen,Menlo Regular" w:cs="Sylfaen,Menlo Regular"/>
          <w:sz w:val="20"/>
          <w:szCs w:val="20"/>
        </w:rPr>
        <w:t>დღის წესრიგში რისკების მართვის მნიშვნელობას ამყარებს ის ფაქტიც, რომ</w:t>
      </w:r>
      <w:r>
        <w:rPr>
          <w:rFonts w:ascii="Sylfaen,Menlo Regular" w:eastAsia="Sylfaen,Menlo Regular" w:hAnsi="Sylfaen,Menlo Regular" w:cs="Sylfaen,Menlo Regular"/>
          <w:sz w:val="20"/>
          <w:szCs w:val="20"/>
        </w:rPr>
        <w:t xml:space="preserve"> </w:t>
      </w:r>
      <w:r w:rsidRPr="413CA644">
        <w:rPr>
          <w:rFonts w:ascii="Sylfaen" w:eastAsia="Sylfaen" w:hAnsi="Sylfaen" w:cs="Sylfaen"/>
          <w:sz w:val="20"/>
          <w:szCs w:val="20"/>
        </w:rPr>
        <w:t>სტრატეგიის დამტკიცებისას კომისიის ფარგლებში უკვე შექნილია რისკების ანალიზის სამუშაო ჯგუფი (2015 წლის სექტემბერში</w:t>
      </w:r>
      <w:r w:rsidRPr="413CA644">
        <w:rPr>
          <w:rFonts w:ascii="Sylfaen,Menlo Regular" w:eastAsia="Sylfaen,Menlo Regular" w:hAnsi="Sylfaen,Menlo Regular" w:cs="Sylfaen,Menlo Regular"/>
          <w:sz w:val="20"/>
          <w:szCs w:val="20"/>
        </w:rPr>
        <w:t>)</w:t>
      </w:r>
      <w:r w:rsidRPr="413CA644">
        <w:rPr>
          <w:rFonts w:ascii="Sylfaen" w:eastAsia="Sylfaen" w:hAnsi="Sylfaen" w:cs="Sylfaen"/>
          <w:sz w:val="20"/>
          <w:szCs w:val="20"/>
        </w:rPr>
        <w:t xml:space="preserve"> და ასევე დამტკიცებულია მიგრაციის რისკების ანალიზის სისტემის კონცეფცია.</w:t>
      </w:r>
      <w:r w:rsidRPr="413CA644">
        <w:rPr>
          <w:rFonts w:ascii="Sylfaen,Menlo Regular" w:eastAsia="Sylfaen,Menlo Regular" w:hAnsi="Sylfaen,Menlo Regular" w:cs="Sylfaen,Menlo Regular"/>
          <w:sz w:val="20"/>
          <w:szCs w:val="20"/>
        </w:rPr>
        <w:t xml:space="preserve"> </w:t>
      </w:r>
    </w:p>
    <w:p w14:paraId="40EBB763" w14:textId="152D63C0" w:rsidR="00EB6155" w:rsidRPr="00727F14" w:rsidRDefault="00EB6155" w:rsidP="00CD5002">
      <w:pPr>
        <w:spacing w:line="240" w:lineRule="auto"/>
        <w:ind w:firstLine="720"/>
        <w:jc w:val="both"/>
        <w:rPr>
          <w:rFonts w:ascii="Sylfaen,Menlo Regular" w:eastAsia="Sylfaen,Menlo Regular" w:hAnsi="Sylfaen,Menlo Regular" w:cs="Sylfaen,Menlo Regular"/>
          <w:sz w:val="20"/>
          <w:szCs w:val="20"/>
          <w:lang w:val="ka-GE"/>
        </w:rPr>
      </w:pPr>
      <w:r>
        <w:rPr>
          <w:rFonts w:ascii="Sylfaen,Menlo Regular" w:eastAsia="Sylfaen,Menlo Regular" w:hAnsi="Sylfaen,Menlo Regular" w:cs="Sylfaen,Menlo Regular"/>
          <w:sz w:val="20"/>
          <w:szCs w:val="20"/>
          <w:lang w:val="ka-GE"/>
        </w:rPr>
        <w:t>რისკების შეფასება გადაწყვეტილების მიმღებ პირებს აძლევს უფრო მკაფიო სურათს იმისას, თუ რა რისკები ახლავს მათ გადაწყვეტილებებს და როგორ შეუძლიათ მათ დასახულ ამოცანებზე ზეგავლენა, რაც თავის</w:t>
      </w:r>
      <w:r w:rsidR="00EE0D36">
        <w:rPr>
          <w:rFonts w:ascii="Sylfaen,Menlo Regular" w:eastAsia="Sylfaen,Menlo Regular" w:hAnsi="Sylfaen,Menlo Regular" w:cs="Sylfaen,Menlo Regular"/>
          <w:sz w:val="20"/>
          <w:szCs w:val="20"/>
        </w:rPr>
        <w:t xml:space="preserve"> </w:t>
      </w:r>
      <w:r>
        <w:rPr>
          <w:rFonts w:ascii="Sylfaen,Menlo Regular" w:eastAsia="Sylfaen,Menlo Regular" w:hAnsi="Sylfaen,Menlo Regular" w:cs="Sylfaen,Menlo Regular"/>
          <w:sz w:val="20"/>
          <w:szCs w:val="20"/>
          <w:lang w:val="ka-GE"/>
        </w:rPr>
        <w:t xml:space="preserve">მხრივ საფუძველს წარმოადგენს შემდგომი მოქმედებებისთვის. </w:t>
      </w:r>
    </w:p>
    <w:p w14:paraId="2DE73093" w14:textId="585961E7" w:rsidR="00EB6155" w:rsidRDefault="00EB6155" w:rsidP="00CD5002">
      <w:pPr>
        <w:spacing w:line="240" w:lineRule="auto"/>
        <w:ind w:firstLine="720"/>
        <w:jc w:val="both"/>
        <w:rPr>
          <w:rFonts w:ascii="Sylfaen,Menlo Regular" w:eastAsia="Sylfaen,Menlo Regular" w:hAnsi="Sylfaen,Menlo Regular" w:cs="Sylfaen,Menlo Regular"/>
          <w:sz w:val="20"/>
          <w:szCs w:val="20"/>
        </w:rPr>
      </w:pPr>
      <w:r w:rsidRPr="413CA644">
        <w:rPr>
          <w:rFonts w:ascii="Sylfaen" w:eastAsia="Sylfaen" w:hAnsi="Sylfaen" w:cs="Sylfaen"/>
          <w:sz w:val="20"/>
          <w:szCs w:val="20"/>
        </w:rPr>
        <w:t xml:space="preserve">წინამდებარე დოკუმენტი წარმოადგენს რისკების შეფასების მეთოდოლოგიას, </w:t>
      </w:r>
      <w:r w:rsidRPr="413CA644">
        <w:rPr>
          <w:rFonts w:ascii="Sylfaen" w:eastAsia="Sylfaen" w:hAnsi="Sylfaen" w:cs="Sylfaen"/>
          <w:sz w:val="20"/>
          <w:szCs w:val="20"/>
          <w:lang w:val="ka-GE"/>
        </w:rPr>
        <w:t>რომელიც შემუშავდა</w:t>
      </w:r>
      <w:r w:rsidRPr="413CA644">
        <w:rPr>
          <w:rFonts w:ascii="Sylfaen" w:eastAsia="Sylfaen" w:hAnsi="Sylfaen" w:cs="Sylfaen"/>
          <w:sz w:val="20"/>
          <w:szCs w:val="20"/>
        </w:rPr>
        <w:t xml:space="preserve"> საქართველოს </w:t>
      </w:r>
      <w:r w:rsidR="00F500FC" w:rsidRPr="00777463">
        <w:rPr>
          <w:rFonts w:ascii="Sylfaen" w:hAnsi="Sylfaen"/>
          <w:color w:val="000000" w:themeColor="text1"/>
          <w:sz w:val="20"/>
          <w:szCs w:val="20"/>
          <w:lang w:val="ka-GE"/>
        </w:rPr>
        <w:t>ოკუპირებული ტერიტორიებიდან დევნილთა,</w:t>
      </w:r>
      <w:r w:rsidR="00F500FC" w:rsidRPr="00777463">
        <w:rPr>
          <w:rFonts w:ascii="Sylfaen" w:hAnsi="Sylfaen"/>
          <w:color w:val="000000" w:themeColor="text1"/>
          <w:sz w:val="20"/>
          <w:szCs w:val="20"/>
        </w:rPr>
        <w:t xml:space="preserve"> </w:t>
      </w:r>
      <w:r w:rsidRPr="413CA644">
        <w:rPr>
          <w:rFonts w:ascii="Sylfaen" w:eastAsia="Sylfaen" w:hAnsi="Sylfaen" w:cs="Sylfaen"/>
          <w:sz w:val="20"/>
          <w:szCs w:val="20"/>
        </w:rPr>
        <w:t>შრომის</w:t>
      </w:r>
      <w:r w:rsidRPr="413CA644">
        <w:rPr>
          <w:rFonts w:ascii="Sylfaen,Menlo Regular" w:eastAsia="Sylfaen,Menlo Regular" w:hAnsi="Sylfaen,Menlo Regular" w:cs="Sylfaen,Menlo Regular"/>
          <w:sz w:val="20"/>
          <w:szCs w:val="20"/>
        </w:rPr>
        <w:t>,</w:t>
      </w:r>
      <w:r w:rsidRPr="413CA644">
        <w:rPr>
          <w:rFonts w:ascii="Sylfaen" w:eastAsia="Sylfaen" w:hAnsi="Sylfaen" w:cs="Sylfaen"/>
          <w:sz w:val="20"/>
          <w:szCs w:val="20"/>
        </w:rPr>
        <w:t xml:space="preserve"> ჯანმრთელობისა და სოციალური დაცვის სამინისტროსთვის (შემდგომში</w:t>
      </w:r>
      <w:r w:rsidR="00A251EC">
        <w:rPr>
          <w:rFonts w:ascii="Sylfaen" w:eastAsia="Sylfaen" w:hAnsi="Sylfaen" w:cs="Sylfaen"/>
          <w:sz w:val="20"/>
          <w:szCs w:val="20"/>
        </w:rPr>
        <w:t xml:space="preserve"> - </w:t>
      </w:r>
      <w:r w:rsidRPr="413CA644">
        <w:rPr>
          <w:rFonts w:ascii="Sylfaen" w:eastAsia="Sylfaen" w:hAnsi="Sylfaen" w:cs="Sylfaen"/>
          <w:sz w:val="20"/>
          <w:szCs w:val="20"/>
        </w:rPr>
        <w:t>სამინისტრო) შრომით მიგრაციასთან დაკავშირებული რისკების ეფექტური მართვისთვის. დოკუმენტმა შესაძლებელი უნდა გახადოს რისკების შეფასების პროცესის სწორად წარმართვა, რაც რისკების ეფექტური მართვის განუყოფელი ნაწილია</w:t>
      </w:r>
      <w:r>
        <w:rPr>
          <w:rFonts w:ascii="Sylfaen,Menlo Regular" w:eastAsia="Sylfaen,Menlo Regular" w:hAnsi="Sylfaen,Menlo Regular" w:cs="Sylfaen,Menlo Regular"/>
          <w:sz w:val="20"/>
          <w:szCs w:val="20"/>
        </w:rPr>
        <w:t>.</w:t>
      </w:r>
    </w:p>
    <w:p w14:paraId="193F488D" w14:textId="77777777" w:rsidR="00EB6155" w:rsidRPr="00F936E2" w:rsidRDefault="00EB6155" w:rsidP="00CD5002">
      <w:pPr>
        <w:spacing w:line="240" w:lineRule="auto"/>
        <w:jc w:val="both"/>
        <w:rPr>
          <w:rFonts w:ascii="Sylfaen,Menlo Regular" w:eastAsia="Sylfaen,Menlo Regular" w:hAnsi="Sylfaen,Menlo Regular" w:cs="Sylfaen,Menlo Regular"/>
          <w:b/>
          <w:i/>
          <w:sz w:val="20"/>
          <w:szCs w:val="20"/>
          <w:lang w:val="ka-GE"/>
        </w:rPr>
      </w:pPr>
      <w:r>
        <w:rPr>
          <w:rFonts w:ascii="Sylfaen,Menlo Regular" w:eastAsia="Sylfaen,Menlo Regular" w:hAnsi="Sylfaen,Menlo Regular" w:cs="Sylfaen,Menlo Regular"/>
          <w:b/>
          <w:i/>
          <w:sz w:val="20"/>
          <w:szCs w:val="20"/>
          <w:lang w:val="ka-GE"/>
        </w:rPr>
        <w:t>დიაგრამა 1: რისკების მართვის ელემენტები</w:t>
      </w:r>
    </w:p>
    <w:p w14:paraId="2BCF1833" w14:textId="77777777" w:rsidR="00EB6155" w:rsidRDefault="00EB6155" w:rsidP="00CD5002">
      <w:pPr>
        <w:spacing w:line="240" w:lineRule="auto"/>
        <w:ind w:firstLine="720"/>
        <w:jc w:val="both"/>
        <w:rPr>
          <w:rFonts w:ascii="Sylfaen,Menlo Regular" w:eastAsia="Sylfaen,Menlo Regular" w:hAnsi="Sylfaen,Menlo Regular" w:cs="Sylfaen,Menlo Regular"/>
          <w:sz w:val="20"/>
          <w:szCs w:val="20"/>
        </w:rPr>
      </w:pPr>
      <w:r>
        <w:rPr>
          <w:rFonts w:ascii="Sylfaen,Menlo Regular" w:eastAsia="Sylfaen,Menlo Regular" w:hAnsi="Sylfaen,Menlo Regular" w:cs="Sylfaen,Menlo Regular"/>
          <w:noProof/>
          <w:sz w:val="20"/>
          <w:szCs w:val="20"/>
        </w:rPr>
        <w:drawing>
          <wp:inline distT="0" distB="0" distL="0" distR="0" wp14:anchorId="485831DA" wp14:editId="7A7D5BC6">
            <wp:extent cx="4099775" cy="2343955"/>
            <wp:effectExtent l="0" t="0" r="0" b="1841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42E0213D" w14:textId="77777777" w:rsidR="00EB6155" w:rsidRDefault="00EB6155" w:rsidP="00CD5002">
      <w:pPr>
        <w:spacing w:line="240" w:lineRule="auto"/>
        <w:ind w:firstLine="720"/>
        <w:jc w:val="both"/>
        <w:rPr>
          <w:rFonts w:ascii="Sylfaen,Menlo Regular" w:eastAsia="Sylfaen,Menlo Regular" w:hAnsi="Sylfaen,Menlo Regular" w:cs="Sylfaen,Menlo Regular"/>
          <w:sz w:val="20"/>
          <w:szCs w:val="20"/>
        </w:rPr>
      </w:pPr>
    </w:p>
    <w:p w14:paraId="2B67EA4B" w14:textId="43DBC59E" w:rsidR="00EB6155" w:rsidRDefault="00EB6155" w:rsidP="00CD5002">
      <w:pPr>
        <w:spacing w:line="240" w:lineRule="auto"/>
        <w:ind w:firstLine="720"/>
        <w:jc w:val="both"/>
        <w:rPr>
          <w:rFonts w:ascii="Sylfaen" w:eastAsia="Sylfaen" w:hAnsi="Sylfaen" w:cs="Sylfaen"/>
          <w:sz w:val="20"/>
          <w:szCs w:val="20"/>
          <w:lang w:val="ka-GE"/>
        </w:rPr>
      </w:pPr>
      <w:r w:rsidRPr="413CA644">
        <w:rPr>
          <w:rFonts w:ascii="Sylfaen" w:eastAsia="Sylfaen" w:hAnsi="Sylfaen" w:cs="Sylfaen"/>
          <w:sz w:val="20"/>
          <w:szCs w:val="20"/>
          <w:lang w:val="ka-GE"/>
        </w:rPr>
        <w:t xml:space="preserve">ეს პროცესი </w:t>
      </w:r>
      <w:r>
        <w:rPr>
          <w:rFonts w:ascii="Sylfaen" w:eastAsia="Sylfaen" w:hAnsi="Sylfaen" w:cs="Sylfaen"/>
          <w:sz w:val="20"/>
          <w:szCs w:val="20"/>
          <w:lang w:val="ka-GE"/>
        </w:rPr>
        <w:t>მუდმივად მიმდინარეობს,</w:t>
      </w:r>
      <w:r w:rsidRPr="413CA644">
        <w:rPr>
          <w:rFonts w:ascii="Sylfaen" w:eastAsia="Sylfaen" w:hAnsi="Sylfaen" w:cs="Sylfaen"/>
          <w:sz w:val="20"/>
          <w:szCs w:val="20"/>
          <w:lang w:val="ka-GE"/>
        </w:rPr>
        <w:t xml:space="preserve"> ვინაიდან გარემო - როგორც ორგანიზაციის შიდა, ასევე გარე, იცვლება და შესაბამისად საჭიროებს </w:t>
      </w:r>
      <w:r w:rsidR="00A251EC">
        <w:rPr>
          <w:rFonts w:ascii="Sylfaen" w:eastAsia="Sylfaen" w:hAnsi="Sylfaen" w:cs="Sylfaen"/>
          <w:sz w:val="20"/>
          <w:szCs w:val="20"/>
          <w:lang w:val="ka-GE"/>
        </w:rPr>
        <w:t>ადექვატურ</w:t>
      </w:r>
      <w:r>
        <w:rPr>
          <w:rFonts w:ascii="Sylfaen" w:eastAsia="Sylfaen" w:hAnsi="Sylfaen" w:cs="Sylfaen"/>
          <w:sz w:val="20"/>
          <w:szCs w:val="20"/>
          <w:lang w:val="ka-GE"/>
        </w:rPr>
        <w:t xml:space="preserve"> ანალიზსა და</w:t>
      </w:r>
      <w:r w:rsidRPr="413CA644">
        <w:rPr>
          <w:rFonts w:ascii="Sylfaen" w:eastAsia="Sylfaen" w:hAnsi="Sylfaen" w:cs="Sylfaen"/>
          <w:sz w:val="20"/>
          <w:szCs w:val="20"/>
          <w:lang w:val="ka-GE"/>
        </w:rPr>
        <w:t xml:space="preserve"> რეაგირებას, რაც </w:t>
      </w:r>
      <w:r>
        <w:rPr>
          <w:rFonts w:ascii="Sylfaen" w:eastAsia="Sylfaen" w:hAnsi="Sylfaen" w:cs="Sylfaen"/>
          <w:sz w:val="20"/>
          <w:szCs w:val="20"/>
          <w:lang w:val="ka-GE"/>
        </w:rPr>
        <w:t xml:space="preserve">თავისმხრივ </w:t>
      </w:r>
      <w:r w:rsidRPr="413CA644">
        <w:rPr>
          <w:rFonts w:ascii="Sylfaen" w:eastAsia="Sylfaen" w:hAnsi="Sylfaen" w:cs="Sylfaen"/>
          <w:sz w:val="20"/>
          <w:szCs w:val="20"/>
          <w:lang w:val="ka-GE"/>
        </w:rPr>
        <w:t>უზრუნველყოფს პროცესის უწყვეტად გამეორებას.</w:t>
      </w:r>
    </w:p>
    <w:p w14:paraId="4C93FD83" w14:textId="77777777" w:rsidR="00EB6155" w:rsidRPr="00320DB9" w:rsidRDefault="00EB6155" w:rsidP="00CD5002">
      <w:pPr>
        <w:spacing w:line="240" w:lineRule="auto"/>
        <w:ind w:firstLine="360"/>
        <w:jc w:val="both"/>
        <w:rPr>
          <w:rFonts w:ascii="Sylfaen" w:eastAsia="Sylfaen" w:hAnsi="Sylfaen" w:cs="Sylfaen"/>
          <w:sz w:val="20"/>
          <w:szCs w:val="20"/>
          <w:lang w:val="ka-GE"/>
        </w:rPr>
      </w:pPr>
      <w:r w:rsidRPr="413CA644">
        <w:rPr>
          <w:rFonts w:ascii="Sylfaen" w:eastAsia="Sylfaen" w:hAnsi="Sylfaen" w:cs="Sylfaen"/>
          <w:sz w:val="20"/>
          <w:szCs w:val="20"/>
          <w:lang w:val="ka-GE"/>
        </w:rPr>
        <w:t>წინამდებარე დოკუმენტი კონკრეტულად შეეხება რისკების შეფასებ</w:t>
      </w:r>
      <w:r>
        <w:rPr>
          <w:rFonts w:ascii="Sylfaen" w:eastAsia="Sylfaen" w:hAnsi="Sylfaen" w:cs="Sylfaen"/>
          <w:sz w:val="20"/>
          <w:szCs w:val="20"/>
          <w:lang w:val="ka-GE"/>
        </w:rPr>
        <w:t xml:space="preserve">ის პროცესს. </w:t>
      </w:r>
      <w:r w:rsidRPr="413CA644">
        <w:rPr>
          <w:rFonts w:ascii="Sylfaen" w:eastAsia="Sylfaen" w:hAnsi="Sylfaen" w:cs="Sylfaen"/>
          <w:sz w:val="20"/>
          <w:szCs w:val="20"/>
          <w:lang w:val="ka-GE"/>
        </w:rPr>
        <w:t>თუმცა</w:t>
      </w:r>
      <w:r>
        <w:rPr>
          <w:rFonts w:ascii="Sylfaen" w:eastAsia="Sylfaen" w:hAnsi="Sylfaen" w:cs="Sylfaen"/>
          <w:sz w:val="20"/>
          <w:szCs w:val="20"/>
          <w:lang w:val="ka-GE"/>
        </w:rPr>
        <w:t>,</w:t>
      </w:r>
      <w:r w:rsidRPr="413CA644">
        <w:rPr>
          <w:rFonts w:ascii="Sylfaen" w:eastAsia="Sylfaen" w:hAnsi="Sylfaen" w:cs="Sylfaen"/>
          <w:sz w:val="20"/>
          <w:szCs w:val="20"/>
          <w:lang w:val="ka-GE"/>
        </w:rPr>
        <w:t xml:space="preserve"> იქედან გამომდინარე, რომ რისკების შეფასებ</w:t>
      </w:r>
      <w:r>
        <w:rPr>
          <w:rFonts w:ascii="Sylfaen" w:eastAsia="Sylfaen" w:hAnsi="Sylfaen" w:cs="Sylfaen"/>
          <w:sz w:val="20"/>
          <w:szCs w:val="20"/>
          <w:lang w:val="ka-GE"/>
        </w:rPr>
        <w:t xml:space="preserve">ისთვის აუცილებელია </w:t>
      </w:r>
      <w:r w:rsidRPr="413CA644">
        <w:rPr>
          <w:rFonts w:ascii="Sylfaen" w:eastAsia="Sylfaen" w:hAnsi="Sylfaen" w:cs="Sylfaen"/>
          <w:sz w:val="20"/>
          <w:szCs w:val="20"/>
          <w:lang w:val="ka-GE"/>
        </w:rPr>
        <w:t>სათანადო კონტექსტის იდენტიფიცირებ</w:t>
      </w:r>
      <w:r>
        <w:rPr>
          <w:rFonts w:ascii="Sylfaen" w:eastAsia="Sylfaen" w:hAnsi="Sylfaen" w:cs="Sylfaen"/>
          <w:sz w:val="20"/>
          <w:szCs w:val="20"/>
          <w:lang w:val="ka-GE"/>
        </w:rPr>
        <w:t>ა</w:t>
      </w:r>
      <w:r w:rsidRPr="413CA644">
        <w:rPr>
          <w:rFonts w:ascii="Sylfaen" w:eastAsia="Sylfaen" w:hAnsi="Sylfaen" w:cs="Sylfaen"/>
          <w:sz w:val="20"/>
          <w:szCs w:val="20"/>
          <w:lang w:val="ka-GE"/>
        </w:rPr>
        <w:t xml:space="preserve">, </w:t>
      </w:r>
      <w:r>
        <w:rPr>
          <w:rFonts w:ascii="Sylfaen" w:eastAsia="Sylfaen" w:hAnsi="Sylfaen" w:cs="Sylfaen"/>
          <w:sz w:val="20"/>
          <w:szCs w:val="20"/>
          <w:lang w:val="ka-GE"/>
        </w:rPr>
        <w:lastRenderedPageBreak/>
        <w:t>დოკუმენტი ასევე მოიცავს კონტექსტის ფორმულირებას, რომელთან მიმართებაშიც უნდა მოხდეს რისკების შეფასება</w:t>
      </w:r>
      <w:r w:rsidRPr="413CA644">
        <w:rPr>
          <w:rFonts w:ascii="Sylfaen" w:eastAsia="Sylfaen" w:hAnsi="Sylfaen" w:cs="Sylfaen"/>
          <w:sz w:val="20"/>
          <w:szCs w:val="20"/>
          <w:lang w:val="ka-GE"/>
        </w:rPr>
        <w:t>. გარდა ამისა, ვინაიდან რისკების მართვა მიგრაციის მიმართულებით ახლა ინერგება სამინისტროში რეკომენდაციის სახით მოცემული იქნება რისკებზე რეაგირების ძირითადი მიდგომები.</w:t>
      </w:r>
    </w:p>
    <w:p w14:paraId="64716241" w14:textId="77777777" w:rsidR="00EB6155" w:rsidRDefault="00EB6155" w:rsidP="00CD5002">
      <w:pPr>
        <w:spacing w:line="240" w:lineRule="auto"/>
        <w:ind w:firstLine="720"/>
        <w:jc w:val="both"/>
        <w:rPr>
          <w:rFonts w:ascii="Sylfaen,Menlo Regular" w:eastAsia="Sylfaen,Menlo Regular" w:hAnsi="Sylfaen,Menlo Regular" w:cs="Sylfaen,Menlo Regular"/>
          <w:sz w:val="20"/>
          <w:szCs w:val="20"/>
          <w:lang w:val="ka-GE"/>
        </w:rPr>
      </w:pPr>
      <w:r w:rsidRPr="413CA644">
        <w:rPr>
          <w:rFonts w:ascii="Sylfaen" w:eastAsia="Sylfaen" w:hAnsi="Sylfaen" w:cs="Sylfaen"/>
          <w:sz w:val="20"/>
          <w:szCs w:val="20"/>
          <w:lang w:val="ka-GE"/>
        </w:rPr>
        <w:t xml:space="preserve">რისკების შეფასების პროცესმა სამინისტროს შესაძლებლობა უნდა მისცეს შექმნას შრომითი მიგრაციის სფეროში რისკების იდენტიფიცირებისთვის საჭირო გარემო, </w:t>
      </w:r>
      <w:r w:rsidRPr="005059E8">
        <w:rPr>
          <w:rFonts w:ascii="Sylfaen" w:eastAsia="Sylfaen" w:hAnsi="Sylfaen" w:cs="Sylfaen"/>
          <w:b/>
          <w:sz w:val="20"/>
          <w:szCs w:val="20"/>
          <w:lang w:val="ka-GE"/>
        </w:rPr>
        <w:t>უწყვეტად</w:t>
      </w:r>
      <w:r w:rsidRPr="413CA644">
        <w:rPr>
          <w:rFonts w:ascii="Sylfaen" w:eastAsia="Sylfaen" w:hAnsi="Sylfaen" w:cs="Sylfaen"/>
          <w:sz w:val="20"/>
          <w:szCs w:val="20"/>
          <w:lang w:val="ka-GE"/>
        </w:rPr>
        <w:t xml:space="preserve"> აწარმოოს შეფასებისა და მართვის პროცესი</w:t>
      </w:r>
      <w:r>
        <w:rPr>
          <w:rFonts w:ascii="Sylfaen" w:eastAsia="Sylfaen" w:hAnsi="Sylfaen" w:cs="Sylfaen"/>
          <w:sz w:val="20"/>
          <w:szCs w:val="20"/>
          <w:lang w:val="ka-GE"/>
        </w:rPr>
        <w:t>, რაც უზრუნველყოფს</w:t>
      </w:r>
      <w:r w:rsidRPr="413CA644">
        <w:rPr>
          <w:rFonts w:ascii="Sylfaen" w:eastAsia="Sylfaen" w:hAnsi="Sylfaen" w:cs="Sylfaen"/>
          <w:sz w:val="20"/>
          <w:szCs w:val="20"/>
          <w:lang w:val="ka-GE"/>
        </w:rPr>
        <w:t xml:space="preserve"> </w:t>
      </w:r>
      <w:r>
        <w:rPr>
          <w:rFonts w:ascii="Sylfaen" w:eastAsia="Sylfaen" w:hAnsi="Sylfaen" w:cs="Sylfaen"/>
          <w:sz w:val="20"/>
          <w:szCs w:val="20"/>
          <w:lang w:val="ka-GE"/>
        </w:rPr>
        <w:t>გადაწყვეტილების მიღების პროცესში რისკების გათვალისწინებას</w:t>
      </w:r>
      <w:r w:rsidRPr="413CA644">
        <w:rPr>
          <w:rFonts w:ascii="Sylfaen" w:eastAsia="Sylfaen" w:hAnsi="Sylfaen" w:cs="Sylfaen"/>
          <w:sz w:val="20"/>
          <w:szCs w:val="20"/>
          <w:lang w:val="ka-GE"/>
        </w:rPr>
        <w:t xml:space="preserve">. </w:t>
      </w:r>
    </w:p>
    <w:p w14:paraId="6CD34561" w14:textId="57622F88" w:rsidR="00EB6155" w:rsidRDefault="00EB6155" w:rsidP="00CD5002">
      <w:pPr>
        <w:spacing w:line="240" w:lineRule="auto"/>
        <w:ind w:firstLine="720"/>
        <w:jc w:val="both"/>
        <w:rPr>
          <w:rFonts w:ascii="Sylfaen,Menlo Regular" w:eastAsia="Sylfaen,Menlo Regular" w:hAnsi="Sylfaen,Menlo Regular" w:cs="Sylfaen,Menlo Regular"/>
          <w:sz w:val="20"/>
          <w:szCs w:val="20"/>
          <w:lang w:val="ka-GE"/>
        </w:rPr>
      </w:pPr>
      <w:r w:rsidRPr="413CA644">
        <w:rPr>
          <w:rFonts w:ascii="Sylfaen" w:eastAsia="Sylfaen" w:hAnsi="Sylfaen" w:cs="Sylfaen"/>
          <w:sz w:val="20"/>
          <w:szCs w:val="20"/>
          <w:lang w:val="ka-GE"/>
        </w:rPr>
        <w:t>შრომითი მიგრაციის რისკების მართვ</w:t>
      </w:r>
      <w:r w:rsidR="008675F8">
        <w:rPr>
          <w:rFonts w:ascii="Sylfaen" w:eastAsia="Sylfaen" w:hAnsi="Sylfaen" w:cs="Sylfaen"/>
          <w:sz w:val="20"/>
          <w:szCs w:val="20"/>
          <w:lang w:val="ka-GE"/>
        </w:rPr>
        <w:t xml:space="preserve">ის  მიზნით </w:t>
      </w:r>
      <w:r w:rsidRPr="413CA644">
        <w:rPr>
          <w:rFonts w:ascii="Sylfaen" w:eastAsia="Sylfaen" w:hAnsi="Sylfaen" w:cs="Sylfaen"/>
          <w:sz w:val="20"/>
          <w:szCs w:val="20"/>
          <w:lang w:val="ka-GE"/>
        </w:rPr>
        <w:t xml:space="preserve"> </w:t>
      </w:r>
      <w:r w:rsidR="008675F8">
        <w:rPr>
          <w:rFonts w:ascii="Sylfaen" w:eastAsia="Sylfaen" w:hAnsi="Sylfaen" w:cs="Sylfaen"/>
          <w:sz w:val="20"/>
          <w:szCs w:val="20"/>
          <w:lang w:val="ka-GE"/>
        </w:rPr>
        <w:t xml:space="preserve">წინამდებარე </w:t>
      </w:r>
      <w:r w:rsidRPr="413CA644">
        <w:rPr>
          <w:rFonts w:ascii="Sylfaen" w:eastAsia="Sylfaen" w:hAnsi="Sylfaen" w:cs="Sylfaen"/>
          <w:sz w:val="20"/>
          <w:szCs w:val="20"/>
          <w:lang w:val="ka-GE"/>
        </w:rPr>
        <w:t xml:space="preserve"> დოკუმენტ</w:t>
      </w:r>
      <w:r w:rsidR="008675F8">
        <w:rPr>
          <w:rFonts w:ascii="Sylfaen" w:eastAsia="Sylfaen" w:hAnsi="Sylfaen" w:cs="Sylfaen"/>
          <w:sz w:val="20"/>
          <w:szCs w:val="20"/>
          <w:lang w:val="ka-GE"/>
        </w:rPr>
        <w:t xml:space="preserve">ი  წარმოადგენს </w:t>
      </w:r>
      <w:r w:rsidR="00193AC6">
        <w:rPr>
          <w:rFonts w:ascii="Sylfaen" w:eastAsia="Sylfaen" w:hAnsi="Sylfaen" w:cs="Sylfaen"/>
          <w:sz w:val="20"/>
          <w:szCs w:val="20"/>
          <w:lang w:val="ka-GE"/>
        </w:rPr>
        <w:t xml:space="preserve">შრომითი  მიგრაციის რისკების </w:t>
      </w:r>
      <w:r w:rsidRPr="413CA644">
        <w:rPr>
          <w:rFonts w:ascii="Sylfaen" w:eastAsia="Sylfaen" w:hAnsi="Sylfaen" w:cs="Sylfaen"/>
          <w:sz w:val="20"/>
          <w:szCs w:val="20"/>
          <w:lang w:val="ka-GE"/>
        </w:rPr>
        <w:t>შეფასების</w:t>
      </w:r>
      <w:r w:rsidR="008675F8">
        <w:rPr>
          <w:rFonts w:ascii="Sylfaen" w:eastAsia="Sylfaen" w:hAnsi="Sylfaen" w:cs="Sylfaen"/>
          <w:sz w:val="20"/>
          <w:szCs w:val="20"/>
          <w:lang w:val="ka-GE"/>
        </w:rPr>
        <w:t xml:space="preserve">ა და </w:t>
      </w:r>
      <w:r w:rsidR="00193AC6">
        <w:rPr>
          <w:rFonts w:ascii="Sylfaen" w:eastAsia="Sylfaen" w:hAnsi="Sylfaen" w:cs="Sylfaen"/>
          <w:sz w:val="20"/>
          <w:szCs w:val="20"/>
          <w:lang w:val="ka-GE"/>
        </w:rPr>
        <w:t xml:space="preserve">მისი </w:t>
      </w:r>
      <w:r w:rsidRPr="413CA644">
        <w:rPr>
          <w:rFonts w:ascii="Sylfaen" w:eastAsia="Sylfaen" w:hAnsi="Sylfaen" w:cs="Sylfaen"/>
          <w:sz w:val="20"/>
          <w:szCs w:val="20"/>
          <w:lang w:val="ka-GE"/>
        </w:rPr>
        <w:t xml:space="preserve"> მართვის </w:t>
      </w:r>
      <w:r w:rsidR="00193AC6">
        <w:rPr>
          <w:rFonts w:ascii="Sylfaen" w:eastAsia="Sylfaen" w:hAnsi="Sylfaen" w:cs="Sylfaen"/>
          <w:sz w:val="20"/>
          <w:szCs w:val="20"/>
          <w:lang w:val="ka-GE"/>
        </w:rPr>
        <w:t xml:space="preserve">სისტემური </w:t>
      </w:r>
      <w:r w:rsidRPr="413CA644">
        <w:rPr>
          <w:rFonts w:ascii="Sylfaen" w:eastAsia="Sylfaen" w:hAnsi="Sylfaen" w:cs="Sylfaen"/>
          <w:sz w:val="20"/>
          <w:szCs w:val="20"/>
          <w:lang w:val="ka-GE"/>
        </w:rPr>
        <w:t>პროცესის ინსტიტუციონალიზაცი</w:t>
      </w:r>
      <w:r w:rsidR="008675F8">
        <w:rPr>
          <w:rFonts w:ascii="Sylfaen" w:eastAsia="Sylfaen" w:hAnsi="Sylfaen" w:cs="Sylfaen"/>
          <w:sz w:val="20"/>
          <w:szCs w:val="20"/>
          <w:lang w:val="ka-GE"/>
        </w:rPr>
        <w:t>ი</w:t>
      </w:r>
      <w:r w:rsidRPr="413CA644">
        <w:rPr>
          <w:rFonts w:ascii="Sylfaen" w:eastAsia="Sylfaen" w:hAnsi="Sylfaen" w:cs="Sylfaen"/>
          <w:sz w:val="20"/>
          <w:szCs w:val="20"/>
          <w:lang w:val="ka-GE"/>
        </w:rPr>
        <w:t>ს</w:t>
      </w:r>
      <w:r w:rsidR="008675F8">
        <w:rPr>
          <w:rFonts w:ascii="Sylfaen" w:eastAsia="Sylfaen" w:hAnsi="Sylfaen" w:cs="Sylfaen"/>
          <w:sz w:val="20"/>
          <w:szCs w:val="20"/>
          <w:lang w:val="ka-GE"/>
        </w:rPr>
        <w:t xml:space="preserve"> საფუძველს</w:t>
      </w:r>
      <w:r w:rsidRPr="413CA644">
        <w:rPr>
          <w:rFonts w:ascii="Sylfaen" w:eastAsia="Sylfaen" w:hAnsi="Sylfaen" w:cs="Sylfaen"/>
          <w:sz w:val="20"/>
          <w:szCs w:val="20"/>
          <w:lang w:val="ka-GE"/>
        </w:rPr>
        <w:t xml:space="preserve">.  შესაბამისად, დოკუმენტი </w:t>
      </w:r>
      <w:r>
        <w:rPr>
          <w:rFonts w:ascii="Sylfaen" w:eastAsia="Sylfaen" w:hAnsi="Sylfaen" w:cs="Sylfaen"/>
          <w:sz w:val="20"/>
          <w:szCs w:val="20"/>
          <w:lang w:val="ka-GE"/>
        </w:rPr>
        <w:t>მიჰ</w:t>
      </w:r>
      <w:r w:rsidRPr="413CA644">
        <w:rPr>
          <w:rFonts w:ascii="Sylfaen" w:eastAsia="Sylfaen" w:hAnsi="Sylfaen" w:cs="Sylfaen"/>
          <w:sz w:val="20"/>
          <w:szCs w:val="20"/>
          <w:lang w:val="ka-GE"/>
        </w:rPr>
        <w:t>ყვება ლოგიკურ სტრუქტურას</w:t>
      </w:r>
      <w:r>
        <w:rPr>
          <w:rFonts w:ascii="Sylfaen" w:eastAsia="Sylfaen" w:hAnsi="Sylfaen" w:cs="Sylfaen"/>
          <w:sz w:val="20"/>
          <w:szCs w:val="20"/>
        </w:rPr>
        <w:t xml:space="preserve"> </w:t>
      </w:r>
      <w:r>
        <w:rPr>
          <w:rFonts w:ascii="Sylfaen" w:eastAsia="Sylfaen" w:hAnsi="Sylfaen" w:cs="Sylfaen"/>
          <w:sz w:val="20"/>
          <w:szCs w:val="20"/>
          <w:lang w:val="ka-GE"/>
        </w:rPr>
        <w:t xml:space="preserve">და </w:t>
      </w:r>
      <w:r w:rsidR="00A251EC">
        <w:rPr>
          <w:rFonts w:ascii="Sylfaen" w:eastAsia="Sylfaen" w:hAnsi="Sylfaen" w:cs="Sylfaen"/>
          <w:sz w:val="20"/>
          <w:szCs w:val="20"/>
          <w:lang w:val="ka-GE"/>
        </w:rPr>
        <w:t xml:space="preserve">მოიცავს </w:t>
      </w:r>
      <w:r w:rsidR="00FD4F14">
        <w:rPr>
          <w:rFonts w:ascii="Sylfaen" w:eastAsia="Sylfaen" w:hAnsi="Sylfaen" w:cs="Sylfaen"/>
          <w:sz w:val="20"/>
          <w:szCs w:val="20"/>
          <w:lang w:val="ka-GE"/>
        </w:rPr>
        <w:t>სამ</w:t>
      </w:r>
      <w:r>
        <w:rPr>
          <w:rFonts w:ascii="Sylfaen" w:eastAsia="Sylfaen" w:hAnsi="Sylfaen" w:cs="Sylfaen"/>
          <w:sz w:val="20"/>
          <w:szCs w:val="20"/>
          <w:lang w:val="ka-GE"/>
        </w:rPr>
        <w:t xml:space="preserve"> ძირითად ელემენტს</w:t>
      </w:r>
      <w:r w:rsidR="00A251EC">
        <w:rPr>
          <w:rFonts w:ascii="Sylfaen" w:eastAsia="Sylfaen" w:hAnsi="Sylfaen" w:cs="Sylfaen"/>
          <w:sz w:val="20"/>
          <w:szCs w:val="20"/>
          <w:lang w:val="ka-GE"/>
        </w:rPr>
        <w:t>:</w:t>
      </w:r>
    </w:p>
    <w:p w14:paraId="00199E6A" w14:textId="77777777" w:rsidR="00EB6155" w:rsidRPr="00917973" w:rsidRDefault="00EB6155" w:rsidP="00CD5002">
      <w:pPr>
        <w:pStyle w:val="ListParagraph"/>
        <w:numPr>
          <w:ilvl w:val="0"/>
          <w:numId w:val="1"/>
        </w:numPr>
        <w:jc w:val="both"/>
        <w:rPr>
          <w:rFonts w:ascii="Sylfaen,Menlo Regular" w:eastAsia="Sylfaen,Menlo Regular" w:hAnsi="Sylfaen,Menlo Regular" w:cs="Sylfaen,Menlo Regular"/>
          <w:sz w:val="20"/>
          <w:szCs w:val="20"/>
          <w:lang w:val="ka-GE"/>
        </w:rPr>
      </w:pPr>
      <w:r w:rsidRPr="008540F1">
        <w:rPr>
          <w:rFonts w:ascii="Sylfaen" w:eastAsia="Sylfaen" w:hAnsi="Sylfaen" w:cs="Sylfaen"/>
          <w:sz w:val="20"/>
          <w:szCs w:val="20"/>
          <w:lang w:val="ka-GE"/>
        </w:rPr>
        <w:t>რისკების მართვის კონტექსტს;</w:t>
      </w:r>
    </w:p>
    <w:p w14:paraId="4C78A99A" w14:textId="77777777" w:rsidR="00917973" w:rsidRPr="00FD4F14" w:rsidRDefault="00917973" w:rsidP="00CD5002">
      <w:pPr>
        <w:pStyle w:val="ListParagraph"/>
        <w:numPr>
          <w:ilvl w:val="0"/>
          <w:numId w:val="1"/>
        </w:numPr>
        <w:jc w:val="both"/>
        <w:rPr>
          <w:rFonts w:ascii="Sylfaen,Menlo Regular" w:eastAsia="Sylfaen,Menlo Regular" w:hAnsi="Sylfaen,Menlo Regular" w:cs="Sylfaen,Menlo Regular"/>
          <w:sz w:val="20"/>
          <w:szCs w:val="20"/>
          <w:lang w:val="ka-GE"/>
        </w:rPr>
      </w:pPr>
      <w:r>
        <w:rPr>
          <w:rFonts w:ascii="Sylfaen,Menlo Regular" w:eastAsia="Sylfaen,Menlo Regular" w:hAnsi="Sylfaen,Menlo Regular" w:cs="Sylfaen,Menlo Regular"/>
          <w:sz w:val="20"/>
          <w:szCs w:val="20"/>
          <w:lang w:val="ka-GE"/>
        </w:rPr>
        <w:t>რისკების მართვის ორგანიზაციულ სტრუქტურას;</w:t>
      </w:r>
    </w:p>
    <w:p w14:paraId="1AAA85E2" w14:textId="787ED60E" w:rsidR="00917973" w:rsidRPr="00917973" w:rsidRDefault="00EB6155" w:rsidP="005059E8">
      <w:pPr>
        <w:pStyle w:val="ListParagraph"/>
        <w:numPr>
          <w:ilvl w:val="0"/>
          <w:numId w:val="1"/>
        </w:numPr>
        <w:shd w:val="clear" w:color="auto" w:fill="FFFFFF" w:themeFill="background1"/>
        <w:jc w:val="both"/>
        <w:rPr>
          <w:rFonts w:ascii="Sylfaen,Menlo Regular" w:eastAsia="Sylfaen,Menlo Regular" w:hAnsi="Sylfaen,Menlo Regular" w:cs="Sylfaen,Menlo Regular"/>
          <w:sz w:val="20"/>
          <w:szCs w:val="20"/>
          <w:lang w:val="ka-GE"/>
        </w:rPr>
      </w:pPr>
      <w:r w:rsidRPr="004862E5">
        <w:rPr>
          <w:rFonts w:ascii="Sylfaen" w:eastAsia="Sylfaen" w:hAnsi="Sylfaen" w:cs="Sylfaen"/>
          <w:sz w:val="20"/>
          <w:szCs w:val="20"/>
          <w:lang w:val="ka-GE"/>
        </w:rPr>
        <w:t xml:space="preserve">რისკების შეფასების საფეხურების აღწერას, </w:t>
      </w:r>
      <w:r w:rsidRPr="005059E8">
        <w:rPr>
          <w:rFonts w:ascii="Sylfaen" w:eastAsia="Sylfaen" w:hAnsi="Sylfaen" w:cs="Sylfaen"/>
          <w:sz w:val="20"/>
          <w:szCs w:val="20"/>
          <w:lang w:val="ka-GE"/>
        </w:rPr>
        <w:t xml:space="preserve">შესაბამისი </w:t>
      </w:r>
      <w:r w:rsidRPr="005059E8">
        <w:rPr>
          <w:rFonts w:ascii="Sylfaen" w:eastAsia="Sylfaen" w:hAnsi="Sylfaen" w:cs="Sylfaen"/>
          <w:sz w:val="20"/>
          <w:szCs w:val="20"/>
          <w:shd w:val="clear" w:color="auto" w:fill="FFFFFF" w:themeFill="background1"/>
          <w:lang w:val="ka-GE"/>
        </w:rPr>
        <w:t>პრაქტიკული ინსტრუმენტებით</w:t>
      </w:r>
      <w:r w:rsidRPr="005059E8">
        <w:rPr>
          <w:rFonts w:ascii="Sylfaen" w:eastAsia="Sylfaen" w:hAnsi="Sylfaen" w:cs="Sylfaen"/>
          <w:sz w:val="20"/>
          <w:szCs w:val="20"/>
          <w:shd w:val="clear" w:color="auto" w:fill="FFFFFF" w:themeFill="background1"/>
        </w:rPr>
        <w:t>.</w:t>
      </w:r>
      <w:bookmarkStart w:id="8" w:name="_Toc393047386"/>
      <w:bookmarkStart w:id="9" w:name="_Toc393439304"/>
    </w:p>
    <w:p w14:paraId="13C4FEC8" w14:textId="77777777" w:rsidR="00917973" w:rsidRPr="00917973" w:rsidRDefault="00917973" w:rsidP="00CD5002">
      <w:pPr>
        <w:spacing w:line="240" w:lineRule="auto"/>
      </w:pPr>
    </w:p>
    <w:p w14:paraId="14D728CE" w14:textId="4A539E1F" w:rsidR="00EB6155" w:rsidRPr="00923855" w:rsidRDefault="00EB6155" w:rsidP="00CD5002">
      <w:pPr>
        <w:pStyle w:val="Heading1"/>
        <w:rPr>
          <w:rFonts w:ascii="Sylfaen" w:eastAsia="Sylfaen" w:hAnsi="Sylfaen" w:cs="Sylfaen"/>
        </w:rPr>
      </w:pPr>
      <w:bookmarkStart w:id="10" w:name="_Toc519876231"/>
      <w:bookmarkStart w:id="11" w:name="_Toc396376636"/>
      <w:r w:rsidRPr="413CA644">
        <w:rPr>
          <w:rFonts w:ascii="Sylfaen" w:eastAsia="Sylfaen" w:hAnsi="Sylfaen" w:cs="Sylfaen"/>
        </w:rPr>
        <w:t>კონტექსტი</w:t>
      </w:r>
      <w:bookmarkEnd w:id="8"/>
      <w:bookmarkEnd w:id="9"/>
      <w:bookmarkEnd w:id="10"/>
      <w:bookmarkEnd w:id="11"/>
    </w:p>
    <w:p w14:paraId="1D453058" w14:textId="77777777" w:rsidR="00EB6155" w:rsidRDefault="00EB6155" w:rsidP="00CD5002">
      <w:pPr>
        <w:spacing w:line="240" w:lineRule="auto"/>
        <w:jc w:val="both"/>
        <w:rPr>
          <w:rFonts w:ascii="Sylfaen" w:hAnsi="Sylfaen" w:cs="Menlo Regular"/>
          <w:sz w:val="20"/>
          <w:szCs w:val="20"/>
          <w:lang w:val="ka-GE"/>
        </w:rPr>
      </w:pPr>
    </w:p>
    <w:p w14:paraId="5AFC5072" w14:textId="2FE938ED" w:rsidR="005059E8" w:rsidRDefault="005059E8" w:rsidP="00CD5002">
      <w:pPr>
        <w:spacing w:line="240" w:lineRule="auto"/>
        <w:ind w:firstLine="720"/>
        <w:jc w:val="both"/>
        <w:rPr>
          <w:rFonts w:ascii="Sylfaen" w:eastAsia="Sylfaen" w:hAnsi="Sylfaen" w:cs="Sylfaen"/>
          <w:sz w:val="20"/>
          <w:szCs w:val="20"/>
          <w:lang w:val="ka-GE"/>
        </w:rPr>
      </w:pPr>
      <w:r>
        <w:rPr>
          <w:rFonts w:ascii="Sylfaen" w:eastAsia="Sylfaen" w:hAnsi="Sylfaen" w:cs="Sylfaen"/>
          <w:sz w:val="20"/>
          <w:szCs w:val="20"/>
          <w:lang w:val="ka-GE"/>
        </w:rPr>
        <w:t xml:space="preserve">კონტექსტი </w:t>
      </w:r>
      <w:r w:rsidR="00C863CF">
        <w:rPr>
          <w:rFonts w:ascii="Sylfaen" w:eastAsia="Sylfaen" w:hAnsi="Sylfaen" w:cs="Sylfaen"/>
          <w:sz w:val="20"/>
          <w:szCs w:val="20"/>
          <w:lang w:val="ka-GE"/>
        </w:rPr>
        <w:t>განსაზღვრავს იმ ძირითად ფაქტორებს, რომლებიც მნიშვნელოვანია რისკების მართვის პროცესისთვის და ამასთანავე აწესებს გარკვეულ ფარგლებს, თუ რას მოიცავს ეს პროცესი.</w:t>
      </w:r>
    </w:p>
    <w:p w14:paraId="025C5AB7" w14:textId="09336F99" w:rsidR="00EB6155" w:rsidRDefault="00EB6155" w:rsidP="00CD5002">
      <w:pPr>
        <w:spacing w:line="240" w:lineRule="auto"/>
        <w:ind w:firstLine="720"/>
        <w:jc w:val="both"/>
        <w:rPr>
          <w:rFonts w:ascii="Sylfaen" w:eastAsia="Sylfaen" w:hAnsi="Sylfaen" w:cs="Sylfaen"/>
          <w:sz w:val="20"/>
          <w:szCs w:val="20"/>
          <w:lang w:val="ka-GE"/>
        </w:rPr>
      </w:pPr>
      <w:r w:rsidRPr="413CA644">
        <w:rPr>
          <w:rFonts w:ascii="Sylfaen" w:eastAsia="Sylfaen" w:hAnsi="Sylfaen" w:cs="Sylfaen"/>
          <w:sz w:val="20"/>
          <w:szCs w:val="20"/>
          <w:lang w:val="ka-GE"/>
        </w:rPr>
        <w:t xml:space="preserve">საქართველოს </w:t>
      </w:r>
      <w:r w:rsidR="00F500FC" w:rsidRPr="00777463">
        <w:rPr>
          <w:rFonts w:ascii="Sylfaen" w:hAnsi="Sylfaen"/>
          <w:color w:val="000000" w:themeColor="text1"/>
          <w:sz w:val="20"/>
          <w:szCs w:val="20"/>
          <w:lang w:val="ka-GE"/>
        </w:rPr>
        <w:t>ოკუპირებული ტერიტორიებიდან დევნილთა,</w:t>
      </w:r>
      <w:r w:rsidR="00F500FC" w:rsidRPr="00777463">
        <w:rPr>
          <w:rFonts w:ascii="Sylfaen" w:hAnsi="Sylfaen"/>
          <w:color w:val="000000" w:themeColor="text1"/>
          <w:sz w:val="20"/>
          <w:szCs w:val="20"/>
        </w:rPr>
        <w:t xml:space="preserve"> </w:t>
      </w:r>
      <w:r w:rsidRPr="413CA644">
        <w:rPr>
          <w:rFonts w:ascii="Sylfaen" w:eastAsia="Sylfaen" w:hAnsi="Sylfaen" w:cs="Sylfaen"/>
          <w:sz w:val="20"/>
          <w:szCs w:val="20"/>
          <w:lang w:val="ka-GE"/>
        </w:rPr>
        <w:t xml:space="preserve">შრომის, ჯანმრთელობისა და სოციალური დაცვის </w:t>
      </w:r>
      <w:r>
        <w:rPr>
          <w:rFonts w:ascii="Sylfaen" w:eastAsia="Sylfaen" w:hAnsi="Sylfaen" w:cs="Sylfaen"/>
          <w:sz w:val="20"/>
          <w:szCs w:val="20"/>
          <w:lang w:val="ka-GE"/>
        </w:rPr>
        <w:t xml:space="preserve">სამინისტროს მნიშვნელოვანი როლი აკისრია მიგრაციის მართვის პოლიტიკის შემუშავებასა და მისი განხორციელების პროცესში. ეს როლი განსაკუთრებით მნიშვნელოვანია იმის გათვალისწინებით, რომ </w:t>
      </w:r>
      <w:r w:rsidRPr="005059E8">
        <w:rPr>
          <w:rFonts w:ascii="Sylfaen" w:eastAsia="Sylfaen" w:hAnsi="Sylfaen" w:cs="Sylfaen"/>
          <w:b/>
          <w:sz w:val="20"/>
          <w:szCs w:val="20"/>
          <w:lang w:val="ka-GE"/>
        </w:rPr>
        <w:t>ემიგრანტთა დიდი ნაწილი სწორედ შრომით მიგრანტებს</w:t>
      </w:r>
      <w:r>
        <w:rPr>
          <w:rFonts w:ascii="Sylfaen" w:eastAsia="Sylfaen" w:hAnsi="Sylfaen" w:cs="Sylfaen"/>
          <w:sz w:val="20"/>
          <w:szCs w:val="20"/>
          <w:lang w:val="ka-GE"/>
        </w:rPr>
        <w:t xml:space="preserve"> შეადგენენ და იმიგრანტთა მნიშვნელოვანი ნაწილი დასაქმების მიზნით ჩამოდის საქართველოშ</w:t>
      </w:r>
      <w:r w:rsidR="00917973">
        <w:rPr>
          <w:rFonts w:ascii="Sylfaen" w:eastAsia="Sylfaen" w:hAnsi="Sylfaen" w:cs="Sylfaen"/>
          <w:sz w:val="20"/>
          <w:szCs w:val="20"/>
          <w:lang w:val="ka-GE"/>
        </w:rPr>
        <w:t>ი</w:t>
      </w:r>
      <w:r>
        <w:rPr>
          <w:rFonts w:ascii="Sylfaen" w:eastAsia="Sylfaen" w:hAnsi="Sylfaen" w:cs="Sylfaen"/>
          <w:sz w:val="20"/>
          <w:szCs w:val="20"/>
          <w:lang w:val="ka-GE"/>
        </w:rPr>
        <w:t xml:space="preserve">, რაც პირდაპირ ხვდება სამინისტროს კომპეტენციის ფარგლებში. შესაბამისად, რისკების მართვის პროცესის დანერგვა დაეხმარება სამინისტროს, ეფექტურად მიაღწიოს დასახულ ამოცანებს და დროული რეაგირება მოახდინოს არსებულ და ახლად წარმოქმნილ გამოწვევებზე. </w:t>
      </w:r>
    </w:p>
    <w:p w14:paraId="2C10E18B" w14:textId="6238AAEC" w:rsidR="00EB6155" w:rsidRDefault="00EB6155" w:rsidP="00CD5002">
      <w:pPr>
        <w:spacing w:line="240" w:lineRule="auto"/>
        <w:ind w:firstLine="720"/>
        <w:jc w:val="both"/>
        <w:rPr>
          <w:rFonts w:ascii="Sylfaen" w:eastAsia="Sylfaen" w:hAnsi="Sylfaen" w:cs="Sylfaen"/>
          <w:sz w:val="20"/>
          <w:szCs w:val="20"/>
          <w:lang w:val="ka-GE"/>
        </w:rPr>
      </w:pPr>
      <w:r>
        <w:rPr>
          <w:rFonts w:ascii="Sylfaen" w:eastAsia="Sylfaen" w:hAnsi="Sylfaen" w:cs="Sylfaen"/>
          <w:sz w:val="20"/>
          <w:szCs w:val="20"/>
          <w:lang w:val="ka-GE"/>
        </w:rPr>
        <w:t>სამინისტროს საქმიანობის სფერო და ამოცანები განსაზღვრულია საქართველოს მთავრობის 2005 წლის 31 დეკემბრის</w:t>
      </w:r>
      <w:r w:rsidR="00A251EC">
        <w:rPr>
          <w:rFonts w:ascii="Sylfaen" w:eastAsia="Sylfaen" w:hAnsi="Sylfaen" w:cs="Sylfaen"/>
          <w:sz w:val="20"/>
          <w:szCs w:val="20"/>
          <w:lang w:val="ka-GE"/>
        </w:rPr>
        <w:t xml:space="preserve"> N</w:t>
      </w:r>
      <w:r>
        <w:rPr>
          <w:rFonts w:ascii="Sylfaen" w:eastAsia="Sylfaen" w:hAnsi="Sylfaen" w:cs="Sylfaen"/>
          <w:sz w:val="20"/>
          <w:szCs w:val="20"/>
          <w:lang w:val="ka-GE"/>
        </w:rPr>
        <w:t>249 დადგენილებით</w:t>
      </w:r>
      <w:r w:rsidR="00A251EC">
        <w:rPr>
          <w:rFonts w:ascii="Sylfaen" w:eastAsia="Sylfaen" w:hAnsi="Sylfaen" w:cs="Sylfaen"/>
          <w:sz w:val="20"/>
          <w:szCs w:val="20"/>
          <w:lang w:val="ka-GE"/>
        </w:rPr>
        <w:t xml:space="preserve"> ,,</w:t>
      </w:r>
      <w:r>
        <w:rPr>
          <w:rFonts w:ascii="Sylfaen" w:eastAsia="Sylfaen" w:hAnsi="Sylfaen" w:cs="Sylfaen"/>
          <w:sz w:val="20"/>
          <w:szCs w:val="20"/>
          <w:lang w:val="ka-GE"/>
        </w:rPr>
        <w:t>საქართველოს შრომის, ჯანმრთელობისა და სოციალური დაცვის სამინისტროს დებულების დამტკიცების შესახებ”,</w:t>
      </w:r>
      <w:r>
        <w:rPr>
          <w:rStyle w:val="FootnoteReference"/>
          <w:rFonts w:ascii="Sylfaen" w:eastAsia="Sylfaen" w:hAnsi="Sylfaen" w:cs="Sylfaen"/>
          <w:sz w:val="20"/>
          <w:szCs w:val="20"/>
          <w:lang w:val="ka-GE"/>
        </w:rPr>
        <w:footnoteReference w:id="22"/>
      </w:r>
      <w:r>
        <w:rPr>
          <w:rFonts w:ascii="Sylfaen" w:eastAsia="Sylfaen" w:hAnsi="Sylfaen" w:cs="Sylfaen"/>
          <w:sz w:val="20"/>
          <w:szCs w:val="20"/>
          <w:lang w:val="ka-GE"/>
        </w:rPr>
        <w:t xml:space="preserve"> რაც საკმაოდ ფართო როლს </w:t>
      </w:r>
      <w:r w:rsidR="00A251EC">
        <w:rPr>
          <w:rFonts w:ascii="Sylfaen" w:eastAsia="Sylfaen" w:hAnsi="Sylfaen" w:cs="Sylfaen"/>
          <w:sz w:val="20"/>
          <w:szCs w:val="20"/>
          <w:lang w:val="ka-GE"/>
        </w:rPr>
        <w:t>განუსაზღვრ</w:t>
      </w:r>
      <w:r w:rsidR="00917973">
        <w:rPr>
          <w:rFonts w:ascii="Sylfaen" w:eastAsia="Sylfaen" w:hAnsi="Sylfaen" w:cs="Sylfaen"/>
          <w:sz w:val="20"/>
          <w:szCs w:val="20"/>
          <w:lang w:val="ka-GE"/>
        </w:rPr>
        <w:t>ავს</w:t>
      </w:r>
      <w:r>
        <w:rPr>
          <w:rFonts w:ascii="Sylfaen" w:eastAsia="Sylfaen" w:hAnsi="Sylfaen" w:cs="Sylfaen"/>
          <w:sz w:val="20"/>
          <w:szCs w:val="20"/>
          <w:lang w:val="ka-GE"/>
        </w:rPr>
        <w:t xml:space="preserve"> სამინისტროს ჯანმრთელობის, შრომითი და სოციალური უფლებების დაცვის სფეროში. იმავდროულად, საქართველოს კანონი „შრომითი მიგრაციის შესახებ“,</w:t>
      </w:r>
      <w:r>
        <w:rPr>
          <w:rStyle w:val="FootnoteReference"/>
          <w:rFonts w:ascii="Sylfaen" w:eastAsia="Sylfaen" w:hAnsi="Sylfaen" w:cs="Sylfaen"/>
          <w:sz w:val="20"/>
          <w:szCs w:val="20"/>
          <w:lang w:val="ka-GE"/>
        </w:rPr>
        <w:footnoteReference w:id="23"/>
      </w:r>
      <w:r>
        <w:rPr>
          <w:rFonts w:ascii="Sylfaen" w:eastAsia="Sylfaen" w:hAnsi="Sylfaen" w:cs="Sylfaen"/>
          <w:sz w:val="20"/>
          <w:szCs w:val="20"/>
          <w:lang w:val="ka-GE"/>
        </w:rPr>
        <w:t xml:space="preserve"> რომელიც 2015 წელს იქნა მიღებული აკონკრეტებს სამინისტროს როლს შრომით მიგრაციასთან მიმართებაში, რაც ასევე მოცემულია </w:t>
      </w:r>
      <w:r w:rsidRPr="413CA644">
        <w:rPr>
          <w:rFonts w:ascii="Sylfaen" w:eastAsia="Sylfaen" w:hAnsi="Sylfaen" w:cs="Sylfaen"/>
          <w:sz w:val="20"/>
          <w:szCs w:val="20"/>
          <w:lang w:val="ka-GE"/>
        </w:rPr>
        <w:t>საქართველოს 2016-2020 წლების მიგრაციის სტრატეგი</w:t>
      </w:r>
      <w:r>
        <w:rPr>
          <w:rFonts w:ascii="Sylfaen" w:eastAsia="Sylfaen" w:hAnsi="Sylfaen" w:cs="Sylfaen"/>
          <w:sz w:val="20"/>
          <w:szCs w:val="20"/>
          <w:lang w:val="ka-GE"/>
        </w:rPr>
        <w:t xml:space="preserve">ის ინსტიტუციური ჩარჩოს </w:t>
      </w:r>
      <w:r w:rsidRPr="00D6612F">
        <w:rPr>
          <w:rFonts w:ascii="Sylfaen" w:eastAsia="Sylfaen" w:hAnsi="Sylfaen" w:cs="Sylfaen"/>
          <w:sz w:val="20"/>
          <w:szCs w:val="20"/>
          <w:lang w:val="ka-GE"/>
        </w:rPr>
        <w:t>ნაწილში. კერძოდ, სამინისტროს პასუხისმგებელობის სფერო მოიცავს</w:t>
      </w:r>
      <w:r w:rsidR="00A251EC">
        <w:rPr>
          <w:rFonts w:ascii="Sylfaen" w:eastAsia="Sylfaen" w:hAnsi="Sylfaen" w:cs="Sylfaen"/>
          <w:sz w:val="20"/>
          <w:szCs w:val="20"/>
          <w:lang w:val="ka-GE"/>
        </w:rPr>
        <w:t>,</w:t>
      </w:r>
      <w:r w:rsidRPr="00D6612F">
        <w:rPr>
          <w:rFonts w:ascii="Sylfaen" w:eastAsia="Sylfaen" w:hAnsi="Sylfaen" w:cs="Sylfaen"/>
          <w:sz w:val="20"/>
          <w:szCs w:val="20"/>
          <w:lang w:val="ka-GE"/>
        </w:rPr>
        <w:t xml:space="preserve"> როგორც ემიგრანტთა, ასევე იმიგრანტთა შრომითი საქმიანობის მონიტორინგსა და მათი ინტერესების დაცვას, ისევე როგორც საქართველოში მცხოვრებ </w:t>
      </w:r>
      <w:r w:rsidRPr="00D6612F">
        <w:rPr>
          <w:rFonts w:ascii="Sylfaen" w:eastAsia="Sylfaen" w:hAnsi="Sylfaen" w:cs="Sylfaen"/>
          <w:b/>
          <w:sz w:val="20"/>
          <w:szCs w:val="20"/>
          <w:lang w:val="ka-GE"/>
        </w:rPr>
        <w:t>იმიგრანტთა ინტეგრაციის ხელშეწყობას.</w:t>
      </w:r>
      <w:r w:rsidRPr="00D6612F">
        <w:rPr>
          <w:rStyle w:val="FootnoteReference"/>
          <w:rFonts w:ascii="Sylfaen" w:eastAsia="Sylfaen" w:hAnsi="Sylfaen" w:cs="Sylfaen"/>
          <w:b/>
          <w:sz w:val="20"/>
          <w:szCs w:val="20"/>
          <w:lang w:val="ka-GE"/>
        </w:rPr>
        <w:footnoteReference w:id="24"/>
      </w:r>
      <w:r w:rsidRPr="00D6612F">
        <w:rPr>
          <w:rFonts w:ascii="Sylfaen" w:eastAsia="Sylfaen" w:hAnsi="Sylfaen" w:cs="Sylfaen"/>
          <w:sz w:val="20"/>
          <w:szCs w:val="20"/>
          <w:lang w:val="ka-GE"/>
        </w:rPr>
        <w:t xml:space="preserve"> შესაბამისად,</w:t>
      </w:r>
      <w:r w:rsidRPr="413CA644">
        <w:rPr>
          <w:rFonts w:ascii="Sylfaen" w:eastAsia="Sylfaen" w:hAnsi="Sylfaen" w:cs="Sylfaen"/>
          <w:sz w:val="20"/>
          <w:szCs w:val="20"/>
          <w:lang w:val="ka-GE"/>
        </w:rPr>
        <w:t xml:space="preserve"> </w:t>
      </w:r>
      <w:r>
        <w:rPr>
          <w:rFonts w:ascii="Sylfaen" w:eastAsia="Sylfaen" w:hAnsi="Sylfaen" w:cs="Sylfaen"/>
          <w:sz w:val="20"/>
          <w:szCs w:val="20"/>
          <w:lang w:val="ka-GE"/>
        </w:rPr>
        <w:t xml:space="preserve">სამინისტრო </w:t>
      </w:r>
      <w:r>
        <w:rPr>
          <w:rFonts w:ascii="Sylfaen" w:eastAsia="Sylfaen" w:hAnsi="Sylfaen" w:cs="Sylfaen"/>
          <w:sz w:val="20"/>
          <w:szCs w:val="20"/>
          <w:lang w:val="ka-GE"/>
        </w:rPr>
        <w:lastRenderedPageBreak/>
        <w:t xml:space="preserve">პასუხისმგებელია თავის სამოქმედო სფეროში მოახდინოს რისკების მართვა, რომლის მნიშვნელოვანი და განუყოფელი ნაწილიც არის </w:t>
      </w:r>
      <w:r w:rsidRPr="413CA644">
        <w:rPr>
          <w:rFonts w:ascii="Sylfaen" w:eastAsia="Sylfaen" w:hAnsi="Sylfaen" w:cs="Sylfaen"/>
          <w:sz w:val="20"/>
          <w:szCs w:val="20"/>
          <w:lang w:val="ka-GE"/>
        </w:rPr>
        <w:t>რისკების</w:t>
      </w:r>
      <w:r>
        <w:rPr>
          <w:rFonts w:ascii="Sylfaen" w:eastAsia="Sylfaen" w:hAnsi="Sylfaen" w:cs="Sylfaen"/>
          <w:sz w:val="20"/>
          <w:szCs w:val="20"/>
          <w:lang w:val="ka-GE"/>
        </w:rPr>
        <w:t xml:space="preserve"> შეფასება. </w:t>
      </w:r>
    </w:p>
    <w:p w14:paraId="51F80492" w14:textId="02FFC9A4" w:rsidR="009B6F17" w:rsidRDefault="00EB6155" w:rsidP="0075291C">
      <w:pPr>
        <w:spacing w:line="240" w:lineRule="auto"/>
        <w:ind w:firstLine="720"/>
        <w:jc w:val="both"/>
        <w:rPr>
          <w:rFonts w:ascii="Sylfaen" w:eastAsia="Sylfaen" w:hAnsi="Sylfaen" w:cs="Sylfaen"/>
          <w:sz w:val="20"/>
          <w:szCs w:val="20"/>
          <w:lang w:val="ka-GE"/>
        </w:rPr>
      </w:pPr>
      <w:r w:rsidRPr="413CA644">
        <w:rPr>
          <w:rFonts w:ascii="Sylfaen" w:eastAsia="Sylfaen" w:hAnsi="Sylfaen" w:cs="Sylfaen"/>
          <w:sz w:val="20"/>
          <w:szCs w:val="20"/>
          <w:lang w:val="ka-GE"/>
        </w:rPr>
        <w:t>შრომითი მიგრაციის პროცესის ეფექტურად მართვისთვის და განვითარებისთვის სარგებლის მაქსიმიზაციისთვის მნიშ</w:t>
      </w:r>
      <w:r>
        <w:rPr>
          <w:rFonts w:ascii="Sylfaen" w:eastAsia="Sylfaen" w:hAnsi="Sylfaen" w:cs="Sylfaen"/>
          <w:sz w:val="20"/>
          <w:szCs w:val="20"/>
          <w:lang w:val="ka-GE"/>
        </w:rPr>
        <w:t>ვ</w:t>
      </w:r>
      <w:r w:rsidRPr="413CA644">
        <w:rPr>
          <w:rFonts w:ascii="Sylfaen" w:eastAsia="Sylfaen" w:hAnsi="Sylfaen" w:cs="Sylfaen"/>
          <w:sz w:val="20"/>
          <w:szCs w:val="20"/>
          <w:lang w:val="ka-GE"/>
        </w:rPr>
        <w:t xml:space="preserve">ნელოვანია პოტენციური რისკების იდენტიფიცირება, გააზრება და მათზე რეაგირება როგორც </w:t>
      </w:r>
      <w:r w:rsidRPr="005059E8">
        <w:rPr>
          <w:rFonts w:ascii="Sylfaen" w:eastAsia="Sylfaen" w:hAnsi="Sylfaen" w:cs="Sylfaen"/>
          <w:b/>
          <w:sz w:val="20"/>
          <w:szCs w:val="20"/>
          <w:lang w:val="ka-GE"/>
        </w:rPr>
        <w:t xml:space="preserve">ემიგრაციის, ასევე </w:t>
      </w:r>
      <w:r w:rsidRPr="00D6612F">
        <w:rPr>
          <w:rFonts w:ascii="Sylfaen" w:eastAsia="Sylfaen" w:hAnsi="Sylfaen" w:cs="Sylfaen"/>
          <w:b/>
          <w:sz w:val="20"/>
          <w:szCs w:val="20"/>
          <w:lang w:val="ka-GE"/>
        </w:rPr>
        <w:t>იმიგრაციის კონტექსტში.</w:t>
      </w:r>
      <w:r w:rsidRPr="00D6612F">
        <w:rPr>
          <w:rFonts w:ascii="Sylfaen" w:eastAsia="Sylfaen" w:hAnsi="Sylfaen" w:cs="Sylfaen"/>
          <w:sz w:val="20"/>
          <w:szCs w:val="20"/>
          <w:lang w:val="ka-GE"/>
        </w:rPr>
        <w:t xml:space="preserve"> </w:t>
      </w:r>
      <w:r w:rsidR="00193AC6" w:rsidRPr="00D6612F">
        <w:rPr>
          <w:rFonts w:ascii="Sylfaen" w:eastAsia="Sylfaen" w:hAnsi="Sylfaen" w:cs="Sylfaen"/>
          <w:sz w:val="20"/>
          <w:szCs w:val="20"/>
          <w:lang w:val="ka-GE"/>
        </w:rPr>
        <w:t xml:space="preserve">აღნიშნული მეთოდოლოგიით  რისკების  შეფასება და მისი  ანალიზი მოითხოვს </w:t>
      </w:r>
      <w:r w:rsidR="00917973" w:rsidRPr="00D6612F">
        <w:rPr>
          <w:rFonts w:ascii="Sylfaen" w:eastAsia="Sylfaen" w:hAnsi="Sylfaen" w:cs="Sylfaen"/>
          <w:sz w:val="20"/>
          <w:szCs w:val="20"/>
          <w:lang w:val="ka-GE"/>
        </w:rPr>
        <w:t>რისკების მართვის ორგანიზაციულ სტრუქტურა</w:t>
      </w:r>
      <w:r w:rsidR="00193AC6" w:rsidRPr="00D6612F">
        <w:rPr>
          <w:rFonts w:ascii="Sylfaen" w:eastAsia="Sylfaen" w:hAnsi="Sylfaen" w:cs="Sylfaen"/>
          <w:sz w:val="20"/>
          <w:szCs w:val="20"/>
          <w:lang w:val="ka-GE"/>
        </w:rPr>
        <w:t xml:space="preserve">ს, შესაბამისი  გამოცდილებითა და კომპეტენციით. რათა </w:t>
      </w:r>
      <w:r w:rsidR="00FB6D2E" w:rsidRPr="00D6612F">
        <w:rPr>
          <w:rFonts w:ascii="Sylfaen" w:eastAsia="Sylfaen" w:hAnsi="Sylfaen" w:cs="Sylfaen"/>
          <w:sz w:val="20"/>
          <w:szCs w:val="20"/>
          <w:lang w:val="ka-GE"/>
        </w:rPr>
        <w:t>განისაზღვროს</w:t>
      </w:r>
      <w:r w:rsidR="00FB6D2E">
        <w:rPr>
          <w:rFonts w:ascii="Sylfaen" w:eastAsia="Sylfaen" w:hAnsi="Sylfaen" w:cs="Sylfaen"/>
          <w:sz w:val="20"/>
          <w:szCs w:val="20"/>
          <w:lang w:val="ka-GE"/>
        </w:rPr>
        <w:t xml:space="preserve"> </w:t>
      </w:r>
      <w:r w:rsidR="008675F8">
        <w:rPr>
          <w:rFonts w:ascii="Sylfaen" w:eastAsia="Sylfaen" w:hAnsi="Sylfaen" w:cs="Sylfaen"/>
          <w:sz w:val="20"/>
          <w:szCs w:val="20"/>
          <w:lang w:val="ka-GE"/>
        </w:rPr>
        <w:t xml:space="preserve"> </w:t>
      </w:r>
      <w:r w:rsidR="00F97F41" w:rsidRPr="00193AC6">
        <w:rPr>
          <w:rFonts w:ascii="Sylfaen" w:eastAsia="Sylfaen" w:hAnsi="Sylfaen" w:cs="Sylfaen"/>
          <w:sz w:val="20"/>
          <w:szCs w:val="20"/>
          <w:lang w:val="ka-GE"/>
        </w:rPr>
        <w:t>რა ტიპის რისკები</w:t>
      </w:r>
      <w:r w:rsidR="008A4E33" w:rsidRPr="00193AC6">
        <w:rPr>
          <w:rFonts w:ascii="Sylfaen" w:eastAsia="Sylfaen" w:hAnsi="Sylfaen" w:cs="Sylfaen"/>
          <w:sz w:val="20"/>
          <w:szCs w:val="20"/>
          <w:lang w:val="ka-GE"/>
        </w:rPr>
        <w:t>ა</w:t>
      </w:r>
      <w:r w:rsidR="00F97F41" w:rsidRPr="00193AC6">
        <w:rPr>
          <w:rFonts w:ascii="Sylfaen" w:eastAsia="Sylfaen" w:hAnsi="Sylfaen" w:cs="Sylfaen"/>
          <w:sz w:val="20"/>
          <w:szCs w:val="20"/>
          <w:lang w:val="ka-GE"/>
        </w:rPr>
        <w:t xml:space="preserve"> ატანადი და შესაბამისად, საწყის ეტაპზე </w:t>
      </w:r>
      <w:r w:rsidR="00275691" w:rsidRPr="00193AC6">
        <w:rPr>
          <w:rFonts w:ascii="Sylfaen" w:eastAsia="Sylfaen" w:hAnsi="Sylfaen" w:cs="Sylfaen"/>
          <w:sz w:val="20"/>
          <w:szCs w:val="20"/>
          <w:lang w:val="ka-GE"/>
        </w:rPr>
        <w:t xml:space="preserve">სავარაუდოდ </w:t>
      </w:r>
      <w:r w:rsidR="00F97F41" w:rsidRPr="00193AC6">
        <w:rPr>
          <w:rFonts w:ascii="Sylfaen" w:eastAsia="Sylfaen" w:hAnsi="Sylfaen" w:cs="Sylfaen"/>
          <w:sz w:val="20"/>
          <w:szCs w:val="20"/>
          <w:lang w:val="ka-GE"/>
        </w:rPr>
        <w:t>გადაწყვეტილება თითოეულ რისკზე ინდივიდუალურად</w:t>
      </w:r>
      <w:r w:rsidR="008A4E33" w:rsidRPr="00193AC6">
        <w:rPr>
          <w:rFonts w:ascii="Sylfaen" w:eastAsia="Sylfaen" w:hAnsi="Sylfaen" w:cs="Sylfaen"/>
          <w:sz w:val="20"/>
          <w:szCs w:val="20"/>
          <w:lang w:val="ka-GE"/>
        </w:rPr>
        <w:t xml:space="preserve"> იქნას მიღებული</w:t>
      </w:r>
      <w:r w:rsidR="00B93F21" w:rsidRPr="00193AC6">
        <w:rPr>
          <w:rFonts w:ascii="Sylfaen" w:eastAsia="Sylfaen" w:hAnsi="Sylfaen" w:cs="Sylfaen"/>
          <w:sz w:val="20"/>
          <w:szCs w:val="20"/>
          <w:lang w:val="ka-GE"/>
        </w:rPr>
        <w:t>.</w:t>
      </w:r>
      <w:r w:rsidR="00B93F21">
        <w:rPr>
          <w:rFonts w:ascii="Sylfaen" w:eastAsia="Sylfaen" w:hAnsi="Sylfaen" w:cs="Sylfaen"/>
          <w:sz w:val="20"/>
          <w:szCs w:val="20"/>
          <w:lang w:val="ka-GE"/>
        </w:rPr>
        <w:t xml:space="preserve"> </w:t>
      </w:r>
      <w:r w:rsidR="009B6F17">
        <w:rPr>
          <w:rFonts w:ascii="Sylfaen" w:eastAsia="Sylfaen" w:hAnsi="Sylfaen" w:cs="Sylfaen"/>
          <w:sz w:val="20"/>
          <w:szCs w:val="20"/>
          <w:lang w:val="ka-GE"/>
        </w:rPr>
        <w:tab/>
      </w:r>
    </w:p>
    <w:p w14:paraId="620C677F" w14:textId="6C855418" w:rsidR="00EB6155" w:rsidRDefault="00EB6155" w:rsidP="0075291C">
      <w:pPr>
        <w:spacing w:line="240" w:lineRule="auto"/>
        <w:ind w:firstLine="720"/>
        <w:jc w:val="both"/>
        <w:rPr>
          <w:rFonts w:ascii="Sylfaen" w:eastAsia="Sylfaen" w:hAnsi="Sylfaen" w:cs="Sylfaen"/>
          <w:sz w:val="20"/>
          <w:szCs w:val="20"/>
          <w:lang w:val="ka-GE"/>
        </w:rPr>
      </w:pPr>
      <w:r>
        <w:rPr>
          <w:rFonts w:ascii="Sylfaen" w:eastAsia="Sylfaen" w:hAnsi="Sylfaen" w:cs="Sylfaen"/>
          <w:sz w:val="20"/>
          <w:szCs w:val="20"/>
          <w:lang w:val="ka-GE"/>
        </w:rPr>
        <w:t>ამასთანავე, ვინაიდან მიგრაცია თავისი არსით სცდება ერთი ქვეყნის ფარგლებს, მნიშვნელოვანია როგორც ადგილობრივი, ისევე საერთაშორისო კონტექსტის გათვალისწინება. შესაბამისად, რისკების მართვის კონტექსტი მიზნად ისახავს იმ გარემოს მიმოხილვას, რომელშიც ხდება ამოცანების განსაზღვრა და შესაბამისი რისკების მართვა.</w:t>
      </w:r>
    </w:p>
    <w:p w14:paraId="10EB5FDC" w14:textId="77777777" w:rsidR="00EB6155" w:rsidRDefault="00EB6155" w:rsidP="00C863CF">
      <w:pPr>
        <w:shd w:val="clear" w:color="auto" w:fill="FFFFFF" w:themeFill="background1"/>
        <w:spacing w:line="240" w:lineRule="auto"/>
        <w:ind w:firstLine="720"/>
        <w:jc w:val="both"/>
        <w:rPr>
          <w:rFonts w:ascii="Sylfaen" w:eastAsia="Sylfaen" w:hAnsi="Sylfaen" w:cs="Sylfaen"/>
          <w:sz w:val="20"/>
          <w:szCs w:val="20"/>
          <w:lang w:val="ka-GE"/>
        </w:rPr>
      </w:pPr>
      <w:r w:rsidRPr="00C863CF">
        <w:rPr>
          <w:rFonts w:ascii="Sylfaen" w:eastAsia="Sylfaen" w:hAnsi="Sylfaen" w:cs="Sylfaen"/>
          <w:sz w:val="20"/>
          <w:szCs w:val="20"/>
          <w:lang w:val="ka-GE"/>
        </w:rPr>
        <w:t>კონტექსტი მნიშვნელოვან როლს ასრულებს მეთოდოლოგიის შერჩევის პროცესშიც</w:t>
      </w:r>
      <w:r w:rsidRPr="00011703">
        <w:rPr>
          <w:rFonts w:ascii="Sylfaen" w:eastAsia="Sylfaen" w:hAnsi="Sylfaen" w:cs="Sylfaen"/>
          <w:sz w:val="20"/>
          <w:szCs w:val="20"/>
          <w:lang w:val="ka-GE"/>
        </w:rPr>
        <w:t xml:space="preserve">; </w:t>
      </w:r>
      <w:r w:rsidRPr="005655AE">
        <w:rPr>
          <w:rFonts w:ascii="Sylfaen" w:eastAsia="Sylfaen" w:hAnsi="Sylfaen" w:cs="Sylfaen"/>
          <w:sz w:val="20"/>
          <w:szCs w:val="20"/>
          <w:lang w:val="ka-GE"/>
        </w:rPr>
        <w:t xml:space="preserve">გარდა </w:t>
      </w:r>
      <w:r w:rsidRPr="00AC1EC4">
        <w:rPr>
          <w:rFonts w:ascii="Sylfaen" w:eastAsia="Sylfaen" w:hAnsi="Sylfaen" w:cs="Sylfaen"/>
          <w:sz w:val="20"/>
          <w:szCs w:val="20"/>
          <w:lang w:val="ka-GE"/>
        </w:rPr>
        <w:t>შიდაორგანიზაციული</w:t>
      </w:r>
      <w:r w:rsidRPr="00480714">
        <w:rPr>
          <w:rFonts w:ascii="Sylfaen" w:eastAsia="Sylfaen" w:hAnsi="Sylfaen" w:cs="Sylfaen"/>
          <w:sz w:val="20"/>
          <w:szCs w:val="20"/>
          <w:lang w:val="ka-GE"/>
        </w:rPr>
        <w:t xml:space="preserve"> </w:t>
      </w:r>
      <w:r w:rsidRPr="00E02B20">
        <w:rPr>
          <w:rFonts w:ascii="Sylfaen" w:eastAsia="Sylfaen" w:hAnsi="Sylfaen" w:cs="Sylfaen"/>
          <w:sz w:val="20"/>
          <w:szCs w:val="20"/>
          <w:lang w:val="ka-GE"/>
        </w:rPr>
        <w:t xml:space="preserve">მოქმედებებისა, </w:t>
      </w:r>
      <w:r w:rsidRPr="00C863CF">
        <w:rPr>
          <w:rFonts w:ascii="Sylfaen" w:eastAsia="Sylfaen" w:hAnsi="Sylfaen" w:cs="Sylfaen"/>
          <w:sz w:val="20"/>
          <w:szCs w:val="20"/>
          <w:lang w:val="ka-GE"/>
        </w:rPr>
        <w:t xml:space="preserve">ის მიუთითებს ინფორმაციის გაცვლისა და ურთიერთანგარიშგების საჭიროებაზე როგორც ქვეყნის შიგნით, ასევე მის ფარგლებს გარეთაც. მნიშვნელოვანია იმის გათვალისწინება, რომ როგორც თავად რისკები მართვის პროცესი, ასევე კონტექსტი საჭიროებს პერიოდულ გადასინჯვასა და რეაგირებას, რათა </w:t>
      </w:r>
      <w:r w:rsidRPr="00011703">
        <w:rPr>
          <w:rFonts w:ascii="Sylfaen" w:eastAsia="Sylfaen" w:hAnsi="Sylfaen" w:cs="Sylfaen"/>
          <w:sz w:val="20"/>
          <w:szCs w:val="20"/>
          <w:lang w:val="ka-GE"/>
        </w:rPr>
        <w:t>ის</w:t>
      </w:r>
      <w:r w:rsidRPr="005655AE">
        <w:rPr>
          <w:rFonts w:ascii="Sylfaen" w:eastAsia="Sylfaen" w:hAnsi="Sylfaen" w:cs="Sylfaen"/>
          <w:sz w:val="20"/>
          <w:szCs w:val="20"/>
          <w:lang w:val="ka-GE"/>
        </w:rPr>
        <w:t xml:space="preserve"> ეხმიანებოდეს</w:t>
      </w:r>
      <w:r w:rsidRPr="00AC1EC4">
        <w:rPr>
          <w:rFonts w:ascii="Sylfaen" w:eastAsia="Sylfaen" w:hAnsi="Sylfaen" w:cs="Sylfaen"/>
          <w:sz w:val="20"/>
          <w:szCs w:val="20"/>
          <w:lang w:val="ka-GE"/>
        </w:rPr>
        <w:t xml:space="preserve"> </w:t>
      </w:r>
      <w:r w:rsidRPr="00480714">
        <w:rPr>
          <w:rFonts w:ascii="Sylfaen" w:eastAsia="Sylfaen" w:hAnsi="Sylfaen" w:cs="Sylfaen"/>
          <w:sz w:val="20"/>
          <w:szCs w:val="20"/>
          <w:lang w:val="ka-GE"/>
        </w:rPr>
        <w:t>შეცვლილ</w:t>
      </w:r>
      <w:r w:rsidRPr="00E02B20">
        <w:rPr>
          <w:rFonts w:ascii="Sylfaen" w:eastAsia="Sylfaen" w:hAnsi="Sylfaen" w:cs="Sylfaen"/>
          <w:sz w:val="20"/>
          <w:szCs w:val="20"/>
          <w:lang w:val="ka-GE"/>
        </w:rPr>
        <w:t xml:space="preserve"> </w:t>
      </w:r>
      <w:r w:rsidRPr="00C863CF">
        <w:rPr>
          <w:rFonts w:ascii="Sylfaen" w:eastAsia="Sylfaen" w:hAnsi="Sylfaen" w:cs="Sylfaen"/>
          <w:sz w:val="20"/>
          <w:szCs w:val="20"/>
          <w:lang w:val="ka-GE"/>
        </w:rPr>
        <w:t>გარემოს.</w:t>
      </w:r>
      <w:r>
        <w:rPr>
          <w:rFonts w:ascii="Sylfaen" w:eastAsia="Sylfaen" w:hAnsi="Sylfaen" w:cs="Sylfaen"/>
          <w:sz w:val="20"/>
          <w:szCs w:val="20"/>
          <w:lang w:val="ka-GE"/>
        </w:rPr>
        <w:t xml:space="preserve"> </w:t>
      </w:r>
    </w:p>
    <w:p w14:paraId="30C943E7" w14:textId="77777777" w:rsidR="00EB6155" w:rsidRDefault="00EB6155" w:rsidP="00CD5002">
      <w:pPr>
        <w:spacing w:line="240" w:lineRule="auto"/>
        <w:ind w:firstLine="720"/>
        <w:jc w:val="both"/>
        <w:rPr>
          <w:rFonts w:ascii="Sylfaen" w:eastAsia="Sylfaen" w:hAnsi="Sylfaen" w:cs="Sylfaen"/>
          <w:sz w:val="20"/>
          <w:szCs w:val="20"/>
          <w:lang w:val="ka-GE"/>
        </w:rPr>
      </w:pPr>
      <w:r w:rsidRPr="413CA644">
        <w:rPr>
          <w:rFonts w:ascii="Sylfaen" w:eastAsia="Sylfaen" w:hAnsi="Sylfaen" w:cs="Sylfaen"/>
          <w:sz w:val="20"/>
          <w:szCs w:val="20"/>
          <w:lang w:val="ka-GE"/>
        </w:rPr>
        <w:t xml:space="preserve">მიგრაციის ეფექტური მართვა მოითხოვს თითქმის ყველა სახელმწიფო უწყების კოორდინირებულ მუშაობას და შესაბამისად, რისკებიც, რომლებიც დაკავშირებულია მიგრაციასთან ასევე მოითხოვს კოორდინაციას რისკების ანალიზისა და მართვის პროცესში. რისკების შესახებ საერთო, სრულყოფილი ხედვის არსებობა </w:t>
      </w:r>
      <w:r>
        <w:rPr>
          <w:rFonts w:ascii="Sylfaen" w:eastAsia="Sylfaen" w:hAnsi="Sylfaen" w:cs="Sylfaen"/>
          <w:sz w:val="20"/>
          <w:szCs w:val="20"/>
          <w:lang w:val="ka-GE"/>
        </w:rPr>
        <w:t>მიგრაციის რისკებთან მიმართებაში ფართო</w:t>
      </w:r>
      <w:r w:rsidRPr="413CA644">
        <w:rPr>
          <w:rFonts w:ascii="Sylfaen" w:eastAsia="Sylfaen" w:hAnsi="Sylfaen" w:cs="Sylfaen"/>
          <w:sz w:val="20"/>
          <w:szCs w:val="20"/>
          <w:lang w:val="ka-GE"/>
        </w:rPr>
        <w:t xml:space="preserve"> სურათი</w:t>
      </w:r>
      <w:r>
        <w:rPr>
          <w:rFonts w:ascii="Sylfaen" w:eastAsia="Sylfaen" w:hAnsi="Sylfaen" w:cs="Sylfaen"/>
          <w:sz w:val="20"/>
          <w:szCs w:val="20"/>
          <w:lang w:val="ka-GE"/>
        </w:rPr>
        <w:t xml:space="preserve">ს </w:t>
      </w:r>
      <w:r w:rsidRPr="413CA644">
        <w:rPr>
          <w:rFonts w:ascii="Sylfaen" w:eastAsia="Sylfaen" w:hAnsi="Sylfaen" w:cs="Sylfaen"/>
          <w:sz w:val="20"/>
          <w:szCs w:val="20"/>
          <w:lang w:val="ka-GE"/>
        </w:rPr>
        <w:t>დანახ</w:t>
      </w:r>
      <w:r>
        <w:rPr>
          <w:rFonts w:ascii="Sylfaen" w:eastAsia="Sylfaen" w:hAnsi="Sylfaen" w:cs="Sylfaen"/>
          <w:sz w:val="20"/>
          <w:szCs w:val="20"/>
          <w:lang w:val="ka-GE"/>
        </w:rPr>
        <w:t xml:space="preserve">ვას ხდის შესაძლებელს </w:t>
      </w:r>
      <w:r w:rsidRPr="413CA644">
        <w:rPr>
          <w:rFonts w:ascii="Sylfaen" w:eastAsia="Sylfaen" w:hAnsi="Sylfaen" w:cs="Sylfaen"/>
          <w:sz w:val="20"/>
          <w:szCs w:val="20"/>
          <w:lang w:val="ka-GE"/>
        </w:rPr>
        <w:t>და</w:t>
      </w:r>
      <w:r>
        <w:rPr>
          <w:rFonts w:ascii="Sylfaen" w:eastAsia="Sylfaen" w:hAnsi="Sylfaen" w:cs="Sylfaen"/>
          <w:sz w:val="20"/>
          <w:szCs w:val="20"/>
          <w:lang w:val="ka-GE"/>
        </w:rPr>
        <w:t xml:space="preserve"> ეხმარება სახელმწიფოს, მიაღწიოს დასახულ მიზნებს.</w:t>
      </w:r>
      <w:r w:rsidRPr="413CA644">
        <w:rPr>
          <w:rFonts w:ascii="Sylfaen" w:eastAsia="Sylfaen" w:hAnsi="Sylfaen" w:cs="Sylfaen"/>
          <w:sz w:val="20"/>
          <w:szCs w:val="20"/>
          <w:lang w:val="ka-GE"/>
        </w:rPr>
        <w:t xml:space="preserve"> შესაბამისად, სახელმწიფოს მიერ რისკების მართვის პროცესის კოორდინაცია </w:t>
      </w:r>
      <w:r>
        <w:rPr>
          <w:rFonts w:ascii="Sylfaen" w:eastAsia="Sylfaen" w:hAnsi="Sylfaen" w:cs="Sylfaen"/>
          <w:sz w:val="20"/>
          <w:szCs w:val="20"/>
          <w:lang w:val="ka-GE"/>
        </w:rPr>
        <w:t>გაზრდის გადაწყვეტილებების თანმიმდევრულობასა და ეფექტურობას</w:t>
      </w:r>
      <w:r w:rsidRPr="413CA644">
        <w:rPr>
          <w:rFonts w:ascii="Sylfaen" w:eastAsia="Sylfaen" w:hAnsi="Sylfaen" w:cs="Sylfaen"/>
          <w:sz w:val="20"/>
          <w:szCs w:val="20"/>
          <w:lang w:val="ka-GE"/>
        </w:rPr>
        <w:t>.</w:t>
      </w:r>
    </w:p>
    <w:p w14:paraId="343ECB9C" w14:textId="5C29B46A" w:rsidR="00EB6155" w:rsidRDefault="00EB6155" w:rsidP="00CD5002">
      <w:pPr>
        <w:spacing w:line="240" w:lineRule="auto"/>
        <w:ind w:firstLine="720"/>
        <w:jc w:val="both"/>
        <w:rPr>
          <w:rFonts w:ascii="Sylfaen" w:eastAsia="Sylfaen" w:hAnsi="Sylfaen" w:cs="Sylfaen"/>
          <w:sz w:val="20"/>
          <w:szCs w:val="20"/>
          <w:lang w:val="ka-GE"/>
        </w:rPr>
      </w:pPr>
      <w:r>
        <w:rPr>
          <w:rFonts w:ascii="Sylfaen" w:eastAsia="Sylfaen" w:hAnsi="Sylfaen" w:cs="Sylfaen"/>
          <w:sz w:val="20"/>
          <w:szCs w:val="20"/>
          <w:lang w:val="ka-GE"/>
        </w:rPr>
        <w:t xml:space="preserve">დამოუკიდებლობის პერიოდიდან 2000-იანი წლების პირველ ნახევრამდე საქართველო მიგრაციის კონტექსტში მიიჩნეოდა მიგრანტთა გამგზავნ ქვეყნად და ემიგრაცია ძირითადად ხდებოდა დასაქმების მიზნით. ამ პერიოდში </w:t>
      </w:r>
      <w:r w:rsidRPr="00C863CF">
        <w:rPr>
          <w:rFonts w:ascii="Sylfaen" w:eastAsia="Sylfaen" w:hAnsi="Sylfaen" w:cs="Sylfaen"/>
          <w:b/>
          <w:sz w:val="20"/>
          <w:szCs w:val="20"/>
          <w:lang w:val="ka-GE"/>
        </w:rPr>
        <w:t>სახელმწიფო საკმაოდ პასიურ როლს თამაშობდა მიგრაციის მართვაში</w:t>
      </w:r>
      <w:r>
        <w:rPr>
          <w:rFonts w:ascii="Sylfaen" w:eastAsia="Sylfaen" w:hAnsi="Sylfaen" w:cs="Sylfaen"/>
          <w:sz w:val="20"/>
          <w:szCs w:val="20"/>
          <w:lang w:val="ka-GE"/>
        </w:rPr>
        <w:t xml:space="preserve">, ვინაიდან ემიგრაცია უმუშევრობის მაღალ დონესთან გამკლავების ერთ-ერთი საშუალება იყო. 2000-იანი წლების </w:t>
      </w:r>
      <w:r w:rsidR="008A4E33">
        <w:rPr>
          <w:rFonts w:ascii="Sylfaen" w:eastAsia="Sylfaen" w:hAnsi="Sylfaen" w:cs="Sylfaen"/>
          <w:sz w:val="20"/>
          <w:szCs w:val="20"/>
          <w:lang w:val="ka-GE"/>
        </w:rPr>
        <w:t xml:space="preserve">შუა ნახევრიდან  </w:t>
      </w:r>
      <w:r>
        <w:rPr>
          <w:rFonts w:ascii="Sylfaen" w:eastAsia="Sylfaen" w:hAnsi="Sylfaen" w:cs="Sylfaen"/>
          <w:sz w:val="20"/>
          <w:szCs w:val="20"/>
          <w:lang w:val="ka-GE"/>
        </w:rPr>
        <w:t xml:space="preserve">უკვე დაიწყო საქართველოს გარდაქმნა როგორც გამგზავნ, ასევე იმიგრანტთა მიმღებ ქვეყნად და ამასთან ერთად ცვლილება შეინიშნებოდა როგორც </w:t>
      </w:r>
      <w:r w:rsidR="00CC3905" w:rsidRPr="00C863CF">
        <w:rPr>
          <w:rFonts w:ascii="Sylfaen" w:eastAsia="Sylfaen" w:hAnsi="Sylfaen" w:cs="Sylfaen"/>
          <w:sz w:val="20"/>
          <w:szCs w:val="20"/>
          <w:lang w:val="ka-GE"/>
        </w:rPr>
        <w:t>ემიგრა</w:t>
      </w:r>
      <w:r w:rsidR="00275691" w:rsidRPr="00C863CF">
        <w:rPr>
          <w:rFonts w:ascii="Sylfaen" w:eastAsia="Sylfaen" w:hAnsi="Sylfaen" w:cs="Sylfaen"/>
          <w:sz w:val="20"/>
          <w:szCs w:val="20"/>
          <w:lang w:val="ka-GE"/>
        </w:rPr>
        <w:t xml:space="preserve">ნტთა დანიშნულების და </w:t>
      </w:r>
      <w:r w:rsidRPr="00C863CF">
        <w:rPr>
          <w:rFonts w:ascii="Sylfaen" w:eastAsia="Sylfaen" w:hAnsi="Sylfaen" w:cs="Sylfaen"/>
          <w:sz w:val="20"/>
          <w:szCs w:val="20"/>
          <w:lang w:val="ka-GE"/>
        </w:rPr>
        <w:t xml:space="preserve">იმიგრანტთა წარმოშობის ქვეყნებში, მისი დივერსიფიცირების კუთხით, ასევე </w:t>
      </w:r>
      <w:r w:rsidR="00CF4229" w:rsidRPr="00C863CF">
        <w:rPr>
          <w:rFonts w:ascii="Sylfaen" w:eastAsia="Sylfaen" w:hAnsi="Sylfaen" w:cs="Sylfaen"/>
          <w:sz w:val="20"/>
          <w:szCs w:val="20"/>
          <w:lang w:val="ka-GE"/>
        </w:rPr>
        <w:t>ე</w:t>
      </w:r>
      <w:r w:rsidRPr="00C863CF">
        <w:rPr>
          <w:rFonts w:ascii="Sylfaen" w:eastAsia="Sylfaen" w:hAnsi="Sylfaen" w:cs="Sylfaen"/>
          <w:sz w:val="20"/>
          <w:szCs w:val="20"/>
          <w:lang w:val="ka-GE"/>
        </w:rPr>
        <w:t>მიგრაციის/იმიგრაციის მიზნებშიც.</w:t>
      </w:r>
      <w:r>
        <w:rPr>
          <w:rFonts w:ascii="Sylfaen" w:eastAsia="Sylfaen" w:hAnsi="Sylfaen" w:cs="Sylfaen"/>
          <w:sz w:val="20"/>
          <w:szCs w:val="20"/>
          <w:lang w:val="ka-GE"/>
        </w:rPr>
        <w:t xml:space="preserve"> დივერსიფიცირება, განსაკუთრებით  ემიგრაციის კონტექსტში მნიშნელოვანია იმით, რომ ემიგრანტთა დიდი რიცხვი არ იყოს დამოკიდებული მხოლოდ ერთი მიმღები ქვეყნის მდგომარეობაზე და თავიდან არიდებული იყოს ფართომასშტაბიანი უარყოფითი შედეგები კრიზისულ პერიოდში. იმავდროულად, ვინაიდან საქართველომ  შემოიღო ლიბერალური საიმიგრაციო პოლიტიკაც და საქართველო, მისი განვითარების ტემპითა და ევროკავშირთან მისი დაახლოების კონტექსტში საკმაოდ საინტერესო გახდა უცხოელთათვისაც, მიგრაციის ეფექტური მართვა წინა პლანზე წამოიწია მთავრობის დღის წესრიგში. ამ მოქმედებების ნაწილი ნაკარნახევი იყო საერთაშორისო სამართლებრივი/სარეკომენდაციო დოკუმენტებით, რომლებიც მიზნად ისახავენ ქვეყნის კიდევ უფრო დაახლოებას ევროპასთან, ხოლო მეორე ნაწილი პრაქტიკული საჭიროებებით, რომლებიც წარმოიქმნა მიგრაციის ტენდენციებზე დაკვირვებით. </w:t>
      </w:r>
    </w:p>
    <w:p w14:paraId="6815FF94" w14:textId="77777777" w:rsidR="00EB6155" w:rsidRDefault="00EB6155" w:rsidP="00CD5002">
      <w:pPr>
        <w:spacing w:line="240" w:lineRule="auto"/>
        <w:ind w:firstLine="720"/>
        <w:jc w:val="both"/>
        <w:rPr>
          <w:rFonts w:ascii="Sylfaen" w:eastAsia="Sylfaen" w:hAnsi="Sylfaen" w:cs="Sylfaen"/>
          <w:sz w:val="20"/>
          <w:szCs w:val="20"/>
          <w:lang w:val="ka-GE"/>
        </w:rPr>
      </w:pPr>
      <w:r w:rsidRPr="000A7811">
        <w:rPr>
          <w:rFonts w:ascii="Sylfaen" w:eastAsia="Sylfaen" w:hAnsi="Sylfaen" w:cs="Sylfaen"/>
          <w:sz w:val="20"/>
          <w:szCs w:val="20"/>
          <w:lang w:val="ka-GE"/>
        </w:rPr>
        <w:t xml:space="preserve">იქედან გამომდინარე, რომ მიგრაცია სცდება საქართველოს საზღვრებს, </w:t>
      </w:r>
      <w:r>
        <w:rPr>
          <w:rFonts w:ascii="Sylfaen" w:eastAsia="Sylfaen" w:hAnsi="Sylfaen" w:cs="Sylfaen"/>
          <w:sz w:val="20"/>
          <w:szCs w:val="20"/>
          <w:lang w:val="ka-GE"/>
        </w:rPr>
        <w:t xml:space="preserve">შესაბამისად გლობალურ კონტექსტს ძალიან დიდი მნიშვნელობა აქვს მიგრაციული რისკების </w:t>
      </w:r>
      <w:r>
        <w:rPr>
          <w:rFonts w:ascii="Sylfaen" w:eastAsia="Sylfaen" w:hAnsi="Sylfaen" w:cs="Sylfaen"/>
          <w:sz w:val="20"/>
          <w:szCs w:val="20"/>
          <w:lang w:val="ka-GE"/>
        </w:rPr>
        <w:lastRenderedPageBreak/>
        <w:t>იდენტიფიცირებისთვის. უკანასკნელი რამდენიმე წლის მანძილზე ევროპაში მიგრანტთა მასიური შედინება ფართო განხილვის საკითხი გახდა და იქედან გამომდინარე, რომ საქართველო საკმაოდ ახლოს არის გეოგრაფიულად ამ პროცესებთან, ეს მოვლენა საქართველოსთვისთვისაც საკმაოდ აქტუალურია, როგორც მოლოდინების ფორმირების (სამართლებრივი და პრაქტიკული), ასევე პრაქტიკული გამოწვევების კუხით.</w:t>
      </w:r>
    </w:p>
    <w:p w14:paraId="7C0BB91C" w14:textId="68C94F9F" w:rsidR="00500830" w:rsidRDefault="00500830" w:rsidP="00CD5002">
      <w:pPr>
        <w:spacing w:line="240" w:lineRule="auto"/>
        <w:ind w:firstLine="720"/>
        <w:jc w:val="both"/>
        <w:rPr>
          <w:rFonts w:ascii="Sylfaen" w:eastAsia="Sylfaen" w:hAnsi="Sylfaen" w:cs="Sylfaen"/>
          <w:sz w:val="20"/>
          <w:szCs w:val="20"/>
          <w:lang w:val="ka-GE"/>
        </w:rPr>
      </w:pPr>
      <w:r>
        <w:rPr>
          <w:rFonts w:ascii="Sylfaen" w:eastAsia="Sylfaen" w:hAnsi="Sylfaen" w:cs="Sylfaen"/>
          <w:sz w:val="20"/>
          <w:szCs w:val="20"/>
          <w:lang w:val="ka-GE"/>
        </w:rPr>
        <w:t>ვიზა ლიბერალიზაცია/ ასოცირება</w:t>
      </w:r>
    </w:p>
    <w:p w14:paraId="6E6F03A2" w14:textId="61B1F7A5" w:rsidR="0020304B" w:rsidRDefault="0020304B" w:rsidP="00CD5002">
      <w:pPr>
        <w:spacing w:line="240" w:lineRule="auto"/>
        <w:ind w:firstLine="720"/>
        <w:jc w:val="both"/>
        <w:rPr>
          <w:rFonts w:ascii="Sylfaen" w:eastAsia="Sylfaen" w:hAnsi="Sylfaen" w:cs="Sylfaen"/>
          <w:sz w:val="20"/>
          <w:szCs w:val="20"/>
          <w:lang w:val="ka-GE"/>
        </w:rPr>
      </w:pPr>
      <w:r>
        <w:rPr>
          <w:rFonts w:ascii="Sylfaen" w:eastAsia="Sylfaen" w:hAnsi="Sylfaen" w:cs="Sylfaen"/>
          <w:sz w:val="20"/>
          <w:szCs w:val="20"/>
          <w:lang w:val="ka-GE"/>
        </w:rPr>
        <w:t>რისკების მართვა მიგრაციის სფეროში სიახლეა საქართველოში და შესაბამისად, მოსალოდნელია, რომ სამინისტრო</w:t>
      </w:r>
      <w:r w:rsidR="00500830">
        <w:rPr>
          <w:rFonts w:ascii="Sylfaen" w:eastAsia="Sylfaen" w:hAnsi="Sylfaen" w:cs="Sylfaen"/>
          <w:sz w:val="20"/>
          <w:szCs w:val="20"/>
          <w:lang w:val="ka-GE"/>
        </w:rPr>
        <w:t xml:space="preserve"> საჭიროებს</w:t>
      </w:r>
      <w:r>
        <w:rPr>
          <w:rFonts w:ascii="Sylfaen" w:eastAsia="Sylfaen" w:hAnsi="Sylfaen" w:cs="Sylfaen"/>
          <w:sz w:val="20"/>
          <w:szCs w:val="20"/>
          <w:lang w:val="ka-GE"/>
        </w:rPr>
        <w:t xml:space="preserve"> სათანადო კომპეტენცია</w:t>
      </w:r>
      <w:r w:rsidR="00500830">
        <w:rPr>
          <w:rFonts w:ascii="Sylfaen" w:eastAsia="Sylfaen" w:hAnsi="Sylfaen" w:cs="Sylfaen"/>
          <w:sz w:val="20"/>
          <w:szCs w:val="20"/>
          <w:lang w:val="ka-GE"/>
        </w:rPr>
        <w:t>ს</w:t>
      </w:r>
      <w:r>
        <w:rPr>
          <w:rFonts w:ascii="Sylfaen" w:eastAsia="Sylfaen" w:hAnsi="Sylfaen" w:cs="Sylfaen"/>
          <w:sz w:val="20"/>
          <w:szCs w:val="20"/>
          <w:lang w:val="ka-GE"/>
        </w:rPr>
        <w:t>, გამოცდილება</w:t>
      </w:r>
      <w:r w:rsidR="00500830">
        <w:rPr>
          <w:rFonts w:ascii="Sylfaen" w:eastAsia="Sylfaen" w:hAnsi="Sylfaen" w:cs="Sylfaen"/>
          <w:sz w:val="20"/>
          <w:szCs w:val="20"/>
          <w:lang w:val="ka-GE"/>
        </w:rPr>
        <w:t>ს</w:t>
      </w:r>
      <w:r>
        <w:rPr>
          <w:rFonts w:ascii="Sylfaen" w:eastAsia="Sylfaen" w:hAnsi="Sylfaen" w:cs="Sylfaen"/>
          <w:sz w:val="20"/>
          <w:szCs w:val="20"/>
          <w:lang w:val="ka-GE"/>
        </w:rPr>
        <w:t xml:space="preserve"> და მმართველობით მექანიზმ</w:t>
      </w:r>
      <w:r w:rsidR="00500830">
        <w:rPr>
          <w:rFonts w:ascii="Sylfaen" w:eastAsia="Sylfaen" w:hAnsi="Sylfaen" w:cs="Sylfaen"/>
          <w:sz w:val="20"/>
          <w:szCs w:val="20"/>
          <w:lang w:val="ka-GE"/>
        </w:rPr>
        <w:t>ებს</w:t>
      </w:r>
      <w:r>
        <w:rPr>
          <w:rFonts w:ascii="Sylfaen" w:eastAsia="Sylfaen" w:hAnsi="Sylfaen" w:cs="Sylfaen"/>
          <w:sz w:val="20"/>
          <w:szCs w:val="20"/>
          <w:lang w:val="ka-GE"/>
        </w:rPr>
        <w:t xml:space="preserve"> ამ პროცესის განსახორციელებლად. თუმცა, ვინაიდან რი</w:t>
      </w:r>
      <w:r w:rsidR="00061453">
        <w:rPr>
          <w:rFonts w:ascii="Sylfaen" w:eastAsia="Sylfaen" w:hAnsi="Sylfaen" w:cs="Sylfaen"/>
          <w:sz w:val="20"/>
          <w:szCs w:val="20"/>
          <w:lang w:val="ka-GE"/>
        </w:rPr>
        <w:t>ს</w:t>
      </w:r>
      <w:r>
        <w:rPr>
          <w:rFonts w:ascii="Sylfaen" w:eastAsia="Sylfaen" w:hAnsi="Sylfaen" w:cs="Sylfaen"/>
          <w:sz w:val="20"/>
          <w:szCs w:val="20"/>
          <w:lang w:val="ka-GE"/>
        </w:rPr>
        <w:t>კების მართვის ინსტიტუციონალიზაციის გადაწყვეტილება სტრატეგიულ დონეზეა მი</w:t>
      </w:r>
      <w:r w:rsidR="00061453">
        <w:rPr>
          <w:rFonts w:ascii="Sylfaen" w:eastAsia="Sylfaen" w:hAnsi="Sylfaen" w:cs="Sylfaen"/>
          <w:sz w:val="20"/>
          <w:szCs w:val="20"/>
          <w:lang w:val="ka-GE"/>
        </w:rPr>
        <w:t>ღებული</w:t>
      </w:r>
      <w:r>
        <w:rPr>
          <w:rFonts w:ascii="Sylfaen" w:eastAsia="Sylfaen" w:hAnsi="Sylfaen" w:cs="Sylfaen"/>
          <w:sz w:val="20"/>
          <w:szCs w:val="20"/>
          <w:lang w:val="ka-GE"/>
        </w:rPr>
        <w:t xml:space="preserve">, მოსალოდნელია, რომ </w:t>
      </w:r>
      <w:r w:rsidR="00061453">
        <w:rPr>
          <w:rFonts w:ascii="Sylfaen" w:eastAsia="Sylfaen" w:hAnsi="Sylfaen" w:cs="Sylfaen"/>
          <w:sz w:val="20"/>
          <w:szCs w:val="20"/>
          <w:lang w:val="ka-GE"/>
        </w:rPr>
        <w:t xml:space="preserve">არსებობს გადაწყვეტილების მიმღებ პირთა </w:t>
      </w:r>
      <w:r>
        <w:rPr>
          <w:rFonts w:ascii="Sylfaen" w:eastAsia="Sylfaen" w:hAnsi="Sylfaen" w:cs="Sylfaen"/>
          <w:sz w:val="20"/>
          <w:szCs w:val="20"/>
          <w:lang w:val="ka-GE"/>
        </w:rPr>
        <w:t>მზაობა და სურვილი</w:t>
      </w:r>
      <w:r w:rsidR="00061453">
        <w:rPr>
          <w:rFonts w:ascii="Sylfaen" w:eastAsia="Sylfaen" w:hAnsi="Sylfaen" w:cs="Sylfaen"/>
          <w:sz w:val="20"/>
          <w:szCs w:val="20"/>
          <w:lang w:val="ka-GE"/>
        </w:rPr>
        <w:t>, ჩაერთონ პროცესში</w:t>
      </w:r>
      <w:r>
        <w:rPr>
          <w:rFonts w:ascii="Sylfaen" w:eastAsia="Sylfaen" w:hAnsi="Sylfaen" w:cs="Sylfaen"/>
          <w:sz w:val="20"/>
          <w:szCs w:val="20"/>
          <w:lang w:val="ka-GE"/>
        </w:rPr>
        <w:t xml:space="preserve">. </w:t>
      </w:r>
    </w:p>
    <w:p w14:paraId="2EFABDCA" w14:textId="03764C9D" w:rsidR="00EB6155" w:rsidRDefault="00EB6155" w:rsidP="00CD5002">
      <w:pPr>
        <w:spacing w:line="240" w:lineRule="auto"/>
        <w:ind w:firstLine="720"/>
        <w:jc w:val="both"/>
        <w:rPr>
          <w:rFonts w:ascii="Sylfaen" w:eastAsia="Sylfaen" w:hAnsi="Sylfaen" w:cs="Sylfaen"/>
          <w:sz w:val="20"/>
          <w:szCs w:val="20"/>
          <w:lang w:val="ka-GE"/>
        </w:rPr>
      </w:pPr>
      <w:r>
        <w:rPr>
          <w:rFonts w:ascii="Sylfaen" w:eastAsia="Sylfaen" w:hAnsi="Sylfaen" w:cs="Sylfaen"/>
          <w:sz w:val="20"/>
          <w:szCs w:val="20"/>
          <w:lang w:val="ka-GE"/>
        </w:rPr>
        <w:t>რისკების შეფასების მეთოდოლოგიის შედგენისას, სწორედ ეს კონტექსტი იყო გათვალისწინებული იმ არსებულ გამოწვევებთან ერთად, რომე</w:t>
      </w:r>
      <w:r w:rsidR="00500830">
        <w:rPr>
          <w:rFonts w:ascii="Sylfaen" w:eastAsia="Sylfaen" w:hAnsi="Sylfaen" w:cs="Sylfaen"/>
          <w:sz w:val="20"/>
          <w:szCs w:val="20"/>
          <w:lang w:val="ka-GE"/>
        </w:rPr>
        <w:t>ლ</w:t>
      </w:r>
      <w:r>
        <w:rPr>
          <w:rFonts w:ascii="Sylfaen" w:eastAsia="Sylfaen" w:hAnsi="Sylfaen" w:cs="Sylfaen"/>
          <w:sz w:val="20"/>
          <w:szCs w:val="20"/>
          <w:lang w:val="ka-GE"/>
        </w:rPr>
        <w:t>იც მიგრაციის პროცესში არსე</w:t>
      </w:r>
      <w:r w:rsidR="00500830">
        <w:rPr>
          <w:rFonts w:ascii="Sylfaen" w:eastAsia="Sylfaen" w:hAnsi="Sylfaen" w:cs="Sylfaen"/>
          <w:sz w:val="20"/>
          <w:szCs w:val="20"/>
          <w:lang w:val="ka-GE"/>
        </w:rPr>
        <w:t>ბ</w:t>
      </w:r>
      <w:r>
        <w:rPr>
          <w:rFonts w:ascii="Sylfaen" w:eastAsia="Sylfaen" w:hAnsi="Sylfaen" w:cs="Sylfaen"/>
          <w:sz w:val="20"/>
          <w:szCs w:val="20"/>
          <w:lang w:val="ka-GE"/>
        </w:rPr>
        <w:t xml:space="preserve">ობს. </w:t>
      </w:r>
    </w:p>
    <w:p w14:paraId="173FBF3C" w14:textId="29C5AEBD" w:rsidR="00917973" w:rsidRDefault="00917973" w:rsidP="00CD5002">
      <w:pPr>
        <w:pStyle w:val="Heading1"/>
        <w:rPr>
          <w:rFonts w:ascii="Sylfaen" w:eastAsia="Sylfaen" w:hAnsi="Sylfaen" w:cs="Sylfaen"/>
        </w:rPr>
      </w:pPr>
      <w:bookmarkStart w:id="12" w:name="_Toc519876232"/>
      <w:bookmarkStart w:id="13" w:name="_Toc396376637"/>
      <w:r>
        <w:rPr>
          <w:rFonts w:ascii="Sylfaen" w:eastAsia="Sylfaen" w:hAnsi="Sylfaen" w:cs="Sylfaen"/>
        </w:rPr>
        <w:t>რისკების მართვის ორგანიზაციული სტრუქტურა</w:t>
      </w:r>
      <w:bookmarkEnd w:id="12"/>
      <w:bookmarkEnd w:id="13"/>
    </w:p>
    <w:p w14:paraId="03982822" w14:textId="77777777" w:rsidR="00917973" w:rsidRDefault="00917973" w:rsidP="00CD5002">
      <w:pPr>
        <w:spacing w:line="240" w:lineRule="auto"/>
        <w:rPr>
          <w:rFonts w:ascii="Sylfaen" w:hAnsi="Sylfaen" w:cs="Menlo Regular"/>
          <w:sz w:val="20"/>
          <w:szCs w:val="20"/>
        </w:rPr>
      </w:pPr>
    </w:p>
    <w:p w14:paraId="7F4850D4" w14:textId="2AFD5808" w:rsidR="00917973" w:rsidRDefault="000967E9" w:rsidP="00CD5002">
      <w:pPr>
        <w:spacing w:line="240" w:lineRule="auto"/>
        <w:ind w:firstLine="720"/>
        <w:jc w:val="both"/>
        <w:rPr>
          <w:rFonts w:ascii="Sylfaen" w:hAnsi="Sylfaen" w:cs="Menlo Regular"/>
          <w:sz w:val="20"/>
          <w:szCs w:val="20"/>
        </w:rPr>
      </w:pPr>
      <w:r w:rsidRPr="000967E9">
        <w:rPr>
          <w:rFonts w:ascii="Sylfaen" w:eastAsia="Sylfaen" w:hAnsi="Sylfaen" w:cs="Sylfaen"/>
          <w:sz w:val="20"/>
          <w:szCs w:val="20"/>
          <w:lang w:val="ka-GE"/>
        </w:rPr>
        <w:t>მიგრაციის რისკების მართვა ორგანიზაციის/მიმართულების საქმიანობის მართვის განუყოფელი ნაწილია და ინტეგრირებული უნდა იყოს გადაწყვეტილების მიღებისა და აღსრულების პროცესში.</w:t>
      </w:r>
      <w:r>
        <w:rPr>
          <w:rFonts w:ascii="Sylfaen" w:hAnsi="Sylfaen" w:cs="Menlo Regular"/>
          <w:sz w:val="20"/>
          <w:szCs w:val="20"/>
        </w:rPr>
        <w:t xml:space="preserve"> </w:t>
      </w:r>
      <w:r w:rsidR="008916F0">
        <w:rPr>
          <w:rFonts w:ascii="Sylfaen" w:hAnsi="Sylfaen" w:cs="Menlo Regular"/>
          <w:sz w:val="20"/>
          <w:szCs w:val="20"/>
        </w:rPr>
        <w:t xml:space="preserve">ნებისმიერი გადაწყვეტილება, რომელიც სამინისტროს მიერ მიიღება ამ კონტექსტში, </w:t>
      </w:r>
      <w:r w:rsidR="00F97F41">
        <w:rPr>
          <w:rFonts w:ascii="Sylfaen" w:hAnsi="Sylfaen" w:cs="Menlo Regular"/>
          <w:sz w:val="20"/>
          <w:szCs w:val="20"/>
        </w:rPr>
        <w:t xml:space="preserve">ემსახურება </w:t>
      </w:r>
      <w:r w:rsidR="008916F0">
        <w:rPr>
          <w:rFonts w:ascii="Sylfaen" w:hAnsi="Sylfaen" w:cs="Menlo Regular"/>
          <w:sz w:val="20"/>
          <w:szCs w:val="20"/>
        </w:rPr>
        <w:t>შრომითი მიგრაციის მიმართულებით მოკლე</w:t>
      </w:r>
      <w:r w:rsidR="00A43AF3">
        <w:rPr>
          <w:rFonts w:ascii="Sylfaen" w:hAnsi="Sylfaen" w:cs="Menlo Regular"/>
          <w:sz w:val="20"/>
          <w:szCs w:val="20"/>
        </w:rPr>
        <w:t xml:space="preserve"> (ოპერატიული)</w:t>
      </w:r>
      <w:r w:rsidR="008916F0">
        <w:rPr>
          <w:rFonts w:ascii="Sylfaen" w:hAnsi="Sylfaen" w:cs="Menlo Regular"/>
          <w:sz w:val="20"/>
          <w:szCs w:val="20"/>
        </w:rPr>
        <w:t xml:space="preserve">, საშუალო და გრძელვადიანი </w:t>
      </w:r>
      <w:r w:rsidR="00A43AF3">
        <w:rPr>
          <w:rFonts w:ascii="Sylfaen" w:hAnsi="Sylfaen" w:cs="Menlo Regular"/>
          <w:sz w:val="20"/>
          <w:szCs w:val="20"/>
        </w:rPr>
        <w:t xml:space="preserve">(სტრატეგიული) </w:t>
      </w:r>
      <w:r w:rsidR="008916F0">
        <w:rPr>
          <w:rFonts w:ascii="Sylfaen" w:hAnsi="Sylfaen" w:cs="Menlo Regular"/>
          <w:sz w:val="20"/>
          <w:szCs w:val="20"/>
        </w:rPr>
        <w:t>ამოცანების შესრულებისკენ და შესაბამისად</w:t>
      </w:r>
      <w:r w:rsidR="002E123D">
        <w:rPr>
          <w:rFonts w:ascii="Sylfaen" w:hAnsi="Sylfaen" w:cs="Menlo Regular"/>
          <w:sz w:val="20"/>
          <w:szCs w:val="20"/>
        </w:rPr>
        <w:t>,</w:t>
      </w:r>
      <w:r w:rsidR="008916F0">
        <w:rPr>
          <w:rFonts w:ascii="Sylfaen" w:hAnsi="Sylfaen" w:cs="Menlo Regular"/>
          <w:sz w:val="20"/>
          <w:szCs w:val="20"/>
        </w:rPr>
        <w:t xml:space="preserve"> უნდა ითვალისწინებდეს ყველა იმ ფაქტორს, შემთხვევებსა და რისკებს, რასაც გავლენის მოხდენა შეუძლია წარმატებაზე. </w:t>
      </w:r>
    </w:p>
    <w:p w14:paraId="5942D355" w14:textId="20E1B2E5" w:rsidR="008916F0" w:rsidRDefault="0096647B" w:rsidP="00CD5002">
      <w:pPr>
        <w:spacing w:line="240" w:lineRule="auto"/>
        <w:ind w:firstLine="720"/>
        <w:jc w:val="both"/>
        <w:rPr>
          <w:rFonts w:ascii="Sylfaen" w:hAnsi="Sylfaen" w:cs="Menlo Regular"/>
          <w:sz w:val="20"/>
          <w:szCs w:val="20"/>
        </w:rPr>
      </w:pPr>
      <w:r>
        <w:rPr>
          <w:rFonts w:ascii="Sylfaen" w:hAnsi="Sylfaen" w:cs="Menlo Regular"/>
          <w:sz w:val="20"/>
          <w:szCs w:val="20"/>
        </w:rPr>
        <w:t>რისკების მართვის პროცესში მნიშვნელოვანია</w:t>
      </w:r>
      <w:r w:rsidR="00984EA0">
        <w:rPr>
          <w:rFonts w:ascii="Sylfaen" w:hAnsi="Sylfaen" w:cs="Menlo Regular"/>
          <w:sz w:val="20"/>
          <w:szCs w:val="20"/>
        </w:rPr>
        <w:t>,</w:t>
      </w:r>
      <w:r>
        <w:rPr>
          <w:rFonts w:ascii="Sylfaen" w:hAnsi="Sylfaen" w:cs="Menlo Regular"/>
          <w:sz w:val="20"/>
          <w:szCs w:val="20"/>
        </w:rPr>
        <w:t xml:space="preserve"> გამო</w:t>
      </w:r>
      <w:r w:rsidR="00984EA0">
        <w:rPr>
          <w:rFonts w:ascii="Sylfaen" w:hAnsi="Sylfaen" w:cs="Menlo Regular"/>
          <w:sz w:val="20"/>
          <w:szCs w:val="20"/>
        </w:rPr>
        <w:t>იყოს</w:t>
      </w:r>
      <w:r>
        <w:rPr>
          <w:rFonts w:ascii="Sylfaen" w:hAnsi="Sylfaen" w:cs="Menlo Regular"/>
          <w:sz w:val="20"/>
          <w:szCs w:val="20"/>
        </w:rPr>
        <w:t xml:space="preserve"> </w:t>
      </w:r>
      <w:r w:rsidRPr="00275691">
        <w:rPr>
          <w:rFonts w:ascii="Sylfaen" w:hAnsi="Sylfaen" w:cs="Menlo Regular"/>
          <w:sz w:val="20"/>
          <w:szCs w:val="20"/>
        </w:rPr>
        <w:t>ტექნიკური და სტრატეგიული/ოპერაციული მიმართულებები</w:t>
      </w:r>
      <w:r w:rsidR="00984EA0" w:rsidRPr="00275691">
        <w:rPr>
          <w:rFonts w:ascii="Sylfaen" w:hAnsi="Sylfaen" w:cs="Menlo Regular"/>
          <w:sz w:val="20"/>
          <w:szCs w:val="20"/>
        </w:rPr>
        <w:t>;</w:t>
      </w:r>
      <w:r w:rsidRPr="00275691">
        <w:rPr>
          <w:rFonts w:ascii="Sylfaen" w:hAnsi="Sylfaen" w:cs="Menlo Regular"/>
          <w:sz w:val="20"/>
          <w:szCs w:val="20"/>
        </w:rPr>
        <w:t xml:space="preserve"> ტ</w:t>
      </w:r>
      <w:r>
        <w:rPr>
          <w:rFonts w:ascii="Sylfaen" w:hAnsi="Sylfaen" w:cs="Menlo Regular"/>
          <w:sz w:val="20"/>
          <w:szCs w:val="20"/>
        </w:rPr>
        <w:t>ექნიკური მიმართულება მოიცავს ადამიანს/ადამიანთა ჯგუფს</w:t>
      </w:r>
      <w:r w:rsidR="00451150">
        <w:rPr>
          <w:rFonts w:ascii="Sylfaen" w:hAnsi="Sylfaen" w:cs="Menlo Regular"/>
          <w:sz w:val="20"/>
          <w:szCs w:val="20"/>
        </w:rPr>
        <w:t xml:space="preserve">, რომლებიც წარმართავენ რისკების </w:t>
      </w:r>
      <w:r w:rsidR="006D3D57">
        <w:rPr>
          <w:rFonts w:ascii="Sylfaen" w:hAnsi="Sylfaen" w:cs="Menlo Regular"/>
          <w:sz w:val="20"/>
          <w:szCs w:val="20"/>
          <w:lang w:val="ka-GE"/>
        </w:rPr>
        <w:t xml:space="preserve">შეფასებისა და </w:t>
      </w:r>
      <w:r w:rsidR="00451150">
        <w:rPr>
          <w:rFonts w:ascii="Sylfaen" w:hAnsi="Sylfaen" w:cs="Menlo Regular"/>
          <w:sz w:val="20"/>
          <w:szCs w:val="20"/>
        </w:rPr>
        <w:t>მართვის სხვა ელემენტების უწყვეტობას, და სტრატეგიულ/ოპერაციულ მიმართულება - მოიცავს ყველა იმ ერთეულს, რომელიც სტრატეგიული და ს</w:t>
      </w:r>
      <w:r w:rsidR="00291137">
        <w:rPr>
          <w:rFonts w:ascii="Sylfaen" w:hAnsi="Sylfaen" w:cs="Menlo Regular"/>
          <w:sz w:val="20"/>
          <w:szCs w:val="20"/>
          <w:lang w:val="ka-GE"/>
        </w:rPr>
        <w:t>ა</w:t>
      </w:r>
      <w:r w:rsidR="00451150">
        <w:rPr>
          <w:rFonts w:ascii="Sylfaen" w:hAnsi="Sylfaen" w:cs="Menlo Regular"/>
          <w:sz w:val="20"/>
          <w:szCs w:val="20"/>
        </w:rPr>
        <w:t xml:space="preserve">ოპერაციო გადაწყვეტილებისა და მათი </w:t>
      </w:r>
      <w:r w:rsidR="00984EA0">
        <w:rPr>
          <w:rFonts w:ascii="Sylfaen" w:hAnsi="Sylfaen" w:cs="Menlo Regular"/>
          <w:sz w:val="20"/>
          <w:szCs w:val="20"/>
        </w:rPr>
        <w:t>აღსრულების პროცესში</w:t>
      </w:r>
      <w:r w:rsidR="00451150">
        <w:rPr>
          <w:rFonts w:ascii="Sylfaen" w:hAnsi="Sylfaen" w:cs="Menlo Regular"/>
          <w:sz w:val="20"/>
          <w:szCs w:val="20"/>
        </w:rPr>
        <w:t xml:space="preserve"> მონაწილეობ</w:t>
      </w:r>
      <w:r w:rsidR="006D3D57">
        <w:rPr>
          <w:rFonts w:ascii="Sylfaen" w:hAnsi="Sylfaen" w:cs="Menlo Regular"/>
          <w:sz w:val="20"/>
          <w:szCs w:val="20"/>
          <w:lang w:val="ka-GE"/>
        </w:rPr>
        <w:t>ს</w:t>
      </w:r>
      <w:r w:rsidR="00451150">
        <w:rPr>
          <w:rFonts w:ascii="Sylfaen" w:hAnsi="Sylfaen" w:cs="Menlo Regular"/>
          <w:sz w:val="20"/>
          <w:szCs w:val="20"/>
        </w:rPr>
        <w:t>.</w:t>
      </w:r>
    </w:p>
    <w:p w14:paraId="0D2F9E80" w14:textId="75640A9E" w:rsidR="0099531E" w:rsidRDefault="00D71621" w:rsidP="00CD5002">
      <w:pPr>
        <w:spacing w:line="240" w:lineRule="auto"/>
        <w:ind w:firstLine="720"/>
        <w:jc w:val="both"/>
        <w:rPr>
          <w:rFonts w:ascii="Sylfaen" w:hAnsi="Sylfaen" w:cs="Menlo Regular"/>
          <w:sz w:val="20"/>
          <w:szCs w:val="20"/>
        </w:rPr>
      </w:pPr>
      <w:r>
        <w:rPr>
          <w:rFonts w:ascii="Sylfaen" w:hAnsi="Sylfaen" w:cs="Menlo Regular"/>
          <w:sz w:val="20"/>
          <w:szCs w:val="20"/>
        </w:rPr>
        <w:t xml:space="preserve">იქედან გამომდინარე, რომ რისკების მართვის პროცესი მოითხოვს სხვადასხვა განყოფილების ჩართულობას და თანამშრომლობას სხვა უწყებებთან, მიზანშეწონილია, რომ ამ პროცესს მმართველობას უწევდეს სამინისტროში </w:t>
      </w:r>
      <w:r w:rsidR="00291137">
        <w:rPr>
          <w:rFonts w:ascii="Sylfaen" w:hAnsi="Sylfaen" w:cs="Menlo Regular"/>
          <w:sz w:val="20"/>
          <w:szCs w:val="20"/>
          <w:lang w:val="ka-GE"/>
        </w:rPr>
        <w:t xml:space="preserve">შრომითი მიგრაციის  საკითხებზე პასუხისმგებელი  სტრუქტურული  ერთეულის </w:t>
      </w:r>
      <w:r>
        <w:rPr>
          <w:rFonts w:ascii="Sylfaen" w:hAnsi="Sylfaen" w:cs="Menlo Regular"/>
          <w:sz w:val="20"/>
          <w:szCs w:val="20"/>
        </w:rPr>
        <w:t>შესაბამისი უფლებამოსილებისა და გავლენის მქონე პირი.</w:t>
      </w:r>
    </w:p>
    <w:p w14:paraId="42BA92CD" w14:textId="19F85380" w:rsidR="00A23580" w:rsidRDefault="00A23580" w:rsidP="00CD5002">
      <w:pPr>
        <w:spacing w:line="240" w:lineRule="auto"/>
        <w:ind w:firstLine="720"/>
        <w:jc w:val="both"/>
        <w:rPr>
          <w:rFonts w:ascii="Sylfaen" w:hAnsi="Sylfaen" w:cs="Menlo Regular"/>
          <w:sz w:val="20"/>
          <w:szCs w:val="20"/>
        </w:rPr>
      </w:pPr>
    </w:p>
    <w:p w14:paraId="0A9EA1EF" w14:textId="3301FCF2" w:rsidR="00A23580" w:rsidRDefault="00A23580" w:rsidP="00CD5002">
      <w:pPr>
        <w:spacing w:line="240" w:lineRule="auto"/>
        <w:ind w:firstLine="720"/>
        <w:jc w:val="both"/>
        <w:rPr>
          <w:rFonts w:ascii="Sylfaen" w:hAnsi="Sylfaen" w:cs="Menlo Regular"/>
          <w:sz w:val="20"/>
          <w:szCs w:val="20"/>
        </w:rPr>
      </w:pPr>
    </w:p>
    <w:p w14:paraId="6E51A841" w14:textId="4DB0A55F" w:rsidR="00A251EC" w:rsidRDefault="00A251EC" w:rsidP="00CD5002">
      <w:pPr>
        <w:spacing w:line="240" w:lineRule="auto"/>
        <w:ind w:firstLine="720"/>
        <w:jc w:val="both"/>
        <w:rPr>
          <w:rFonts w:ascii="Sylfaen" w:hAnsi="Sylfaen" w:cs="Menlo Regular"/>
          <w:sz w:val="20"/>
          <w:szCs w:val="20"/>
        </w:rPr>
      </w:pPr>
    </w:p>
    <w:p w14:paraId="0CC50CC0" w14:textId="7E86D00D" w:rsidR="00A251EC" w:rsidRDefault="00A251EC" w:rsidP="00CD5002">
      <w:pPr>
        <w:spacing w:line="240" w:lineRule="auto"/>
        <w:ind w:firstLine="720"/>
        <w:jc w:val="both"/>
        <w:rPr>
          <w:rFonts w:ascii="Sylfaen" w:hAnsi="Sylfaen" w:cs="Menlo Regular"/>
          <w:sz w:val="20"/>
          <w:szCs w:val="20"/>
        </w:rPr>
      </w:pPr>
    </w:p>
    <w:p w14:paraId="14E88CAB" w14:textId="38693F08" w:rsidR="00A251EC" w:rsidRDefault="00A251EC" w:rsidP="00CD5002">
      <w:pPr>
        <w:spacing w:line="240" w:lineRule="auto"/>
        <w:ind w:firstLine="720"/>
        <w:jc w:val="both"/>
        <w:rPr>
          <w:rFonts w:ascii="Sylfaen" w:hAnsi="Sylfaen" w:cs="Menlo Regular"/>
          <w:sz w:val="20"/>
          <w:szCs w:val="20"/>
        </w:rPr>
      </w:pPr>
    </w:p>
    <w:p w14:paraId="38A3F79D" w14:textId="77777777" w:rsidR="00A251EC" w:rsidRDefault="00A251EC" w:rsidP="00CD5002">
      <w:pPr>
        <w:spacing w:line="240" w:lineRule="auto"/>
        <w:ind w:firstLine="720"/>
        <w:jc w:val="both"/>
        <w:rPr>
          <w:rFonts w:ascii="Sylfaen" w:hAnsi="Sylfaen" w:cs="Menlo Regular"/>
          <w:sz w:val="20"/>
          <w:szCs w:val="20"/>
        </w:rPr>
      </w:pPr>
    </w:p>
    <w:p w14:paraId="070B2520" w14:textId="77777777" w:rsidR="008F37B8" w:rsidRDefault="008F37B8" w:rsidP="00CD5002">
      <w:pPr>
        <w:spacing w:line="240" w:lineRule="auto"/>
        <w:jc w:val="both"/>
        <w:rPr>
          <w:rFonts w:ascii="Sylfaen" w:hAnsi="Sylfaen" w:cs="Menlo Regular"/>
          <w:b/>
          <w:i/>
          <w:sz w:val="20"/>
          <w:szCs w:val="20"/>
          <w:lang w:val="ka-GE"/>
        </w:rPr>
      </w:pPr>
    </w:p>
    <w:p w14:paraId="225FDF8A" w14:textId="17201114" w:rsidR="0064468B" w:rsidRDefault="0064468B" w:rsidP="00CD5002">
      <w:pPr>
        <w:spacing w:line="240" w:lineRule="auto"/>
        <w:jc w:val="both"/>
        <w:rPr>
          <w:rFonts w:ascii="Sylfaen" w:hAnsi="Sylfaen" w:cs="Menlo Regular"/>
          <w:b/>
          <w:i/>
          <w:sz w:val="20"/>
          <w:szCs w:val="20"/>
          <w:lang w:val="ka-GE"/>
        </w:rPr>
      </w:pPr>
      <w:r>
        <w:rPr>
          <w:rFonts w:ascii="Sylfaen" w:hAnsi="Sylfaen" w:cs="Menlo Regular"/>
          <w:b/>
          <w:i/>
          <w:sz w:val="20"/>
          <w:szCs w:val="20"/>
          <w:lang w:val="ka-GE"/>
        </w:rPr>
        <w:lastRenderedPageBreak/>
        <w:t xml:space="preserve">დიაგრამა </w:t>
      </w:r>
      <w:r w:rsidR="008F37B8">
        <w:rPr>
          <w:rFonts w:ascii="Sylfaen" w:hAnsi="Sylfaen" w:cs="Menlo Regular"/>
          <w:b/>
          <w:i/>
          <w:sz w:val="20"/>
          <w:szCs w:val="20"/>
        </w:rPr>
        <w:t>2</w:t>
      </w:r>
      <w:r>
        <w:rPr>
          <w:rFonts w:ascii="Sylfaen" w:hAnsi="Sylfaen" w:cs="Menlo Regular"/>
          <w:b/>
          <w:i/>
          <w:sz w:val="20"/>
          <w:szCs w:val="20"/>
        </w:rPr>
        <w:t xml:space="preserve">: </w:t>
      </w:r>
      <w:r w:rsidR="00984EA0">
        <w:rPr>
          <w:rFonts w:ascii="Sylfaen" w:hAnsi="Sylfaen" w:cs="Menlo Regular"/>
          <w:b/>
          <w:i/>
          <w:sz w:val="20"/>
          <w:szCs w:val="20"/>
        </w:rPr>
        <w:t xml:space="preserve">სამინისტროში </w:t>
      </w:r>
      <w:r>
        <w:rPr>
          <w:rFonts w:ascii="Sylfaen" w:hAnsi="Sylfaen" w:cs="Menlo Regular"/>
          <w:b/>
          <w:i/>
          <w:sz w:val="20"/>
          <w:szCs w:val="20"/>
          <w:lang w:val="ka-GE"/>
        </w:rPr>
        <w:t>რისკების მართვის ორგანიზაციული სტრუქტურა</w:t>
      </w:r>
    </w:p>
    <w:p w14:paraId="6F9E5AEC" w14:textId="2EB2DD6E" w:rsidR="0064468B" w:rsidRPr="0064468B" w:rsidRDefault="007C330A" w:rsidP="00CD5002">
      <w:pPr>
        <w:spacing w:line="240" w:lineRule="auto"/>
        <w:jc w:val="both"/>
        <w:rPr>
          <w:rFonts w:ascii="Sylfaen" w:hAnsi="Sylfaen" w:cs="Menlo Regular"/>
          <w:sz w:val="20"/>
          <w:szCs w:val="20"/>
          <w:lang w:val="ka-GE"/>
        </w:rPr>
      </w:pPr>
      <w:r>
        <w:rPr>
          <w:rFonts w:ascii="Sylfaen" w:hAnsi="Sylfaen" w:cs="Menlo Regular"/>
          <w:noProof/>
          <w:sz w:val="20"/>
          <w:szCs w:val="20"/>
        </w:rPr>
        <w:drawing>
          <wp:inline distT="0" distB="0" distL="0" distR="0" wp14:anchorId="1EE5852D" wp14:editId="615DAFDF">
            <wp:extent cx="5486400" cy="3200400"/>
            <wp:effectExtent l="0" t="0" r="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2E753AE7" w14:textId="77777777" w:rsidR="00984EA0" w:rsidRDefault="00984EA0" w:rsidP="00CD5002">
      <w:pPr>
        <w:spacing w:line="240" w:lineRule="auto"/>
        <w:ind w:firstLine="720"/>
        <w:jc w:val="both"/>
        <w:rPr>
          <w:rFonts w:ascii="Sylfaen" w:hAnsi="Sylfaen"/>
          <w:sz w:val="20"/>
          <w:szCs w:val="20"/>
          <w:lang w:val="ka-GE"/>
        </w:rPr>
      </w:pPr>
    </w:p>
    <w:p w14:paraId="76E03983" w14:textId="62B3C590" w:rsidR="0099531E" w:rsidRPr="00A43AF3" w:rsidRDefault="00A43AF3" w:rsidP="00A43AF3">
      <w:pPr>
        <w:pStyle w:val="Heading1"/>
        <w:rPr>
          <w:rFonts w:ascii="Sylfaen" w:eastAsia="Sylfaen" w:hAnsi="Sylfaen" w:cs="Sylfaen"/>
          <w:lang w:val="ka-GE"/>
        </w:rPr>
      </w:pPr>
      <w:bookmarkStart w:id="14" w:name="_Toc396376638"/>
      <w:r w:rsidRPr="00A43AF3">
        <w:rPr>
          <w:rFonts w:ascii="Sylfaen" w:eastAsia="Sylfaen" w:hAnsi="Sylfaen" w:cs="Sylfaen"/>
          <w:lang w:val="ka-GE"/>
        </w:rPr>
        <w:t>მონაცემები რისკების შეფასებისთვის</w:t>
      </w:r>
      <w:bookmarkEnd w:id="14"/>
      <w:r w:rsidR="00CA7CF7" w:rsidRPr="00A43AF3">
        <w:rPr>
          <w:rFonts w:ascii="Sylfaen" w:eastAsia="Sylfaen" w:hAnsi="Sylfaen" w:cs="Sylfaen"/>
          <w:lang w:val="ka-GE"/>
        </w:rPr>
        <w:t xml:space="preserve"> </w:t>
      </w:r>
    </w:p>
    <w:p w14:paraId="2832C8ED" w14:textId="77777777" w:rsidR="00EB6155" w:rsidRDefault="00EB6155" w:rsidP="0080073B">
      <w:pPr>
        <w:spacing w:line="240" w:lineRule="auto"/>
        <w:jc w:val="both"/>
        <w:rPr>
          <w:rFonts w:ascii="Sylfaen" w:eastAsia="Sylfaen" w:hAnsi="Sylfaen" w:cs="Sylfaen"/>
          <w:sz w:val="20"/>
          <w:szCs w:val="20"/>
          <w:lang w:val="ka-GE"/>
        </w:rPr>
      </w:pPr>
    </w:p>
    <w:p w14:paraId="2F943E58" w14:textId="021A14AA" w:rsidR="000730B8" w:rsidRDefault="0080073B" w:rsidP="0080073B">
      <w:pPr>
        <w:spacing w:line="240" w:lineRule="auto"/>
        <w:jc w:val="both"/>
        <w:rPr>
          <w:rFonts w:ascii="Sylfaen" w:eastAsia="Sylfaen" w:hAnsi="Sylfaen" w:cs="Sylfaen"/>
          <w:sz w:val="20"/>
          <w:szCs w:val="20"/>
          <w:lang w:val="ka-GE"/>
        </w:rPr>
      </w:pPr>
      <w:r>
        <w:rPr>
          <w:rFonts w:ascii="Sylfaen" w:eastAsia="Sylfaen" w:hAnsi="Sylfaen" w:cs="Sylfaen"/>
          <w:sz w:val="20"/>
          <w:szCs w:val="20"/>
          <w:lang w:val="ka-GE"/>
        </w:rPr>
        <w:tab/>
        <w:t xml:space="preserve">რისკების შეფასების პროცესში ერთ-ერთი ყველაზე მნიშვნელოვანი ელემენტია </w:t>
      </w:r>
      <w:r w:rsidRPr="00C863CF">
        <w:rPr>
          <w:rFonts w:ascii="Sylfaen" w:eastAsia="Sylfaen" w:hAnsi="Sylfaen" w:cs="Sylfaen"/>
          <w:b/>
          <w:sz w:val="20"/>
          <w:szCs w:val="20"/>
          <w:lang w:val="ka-GE"/>
        </w:rPr>
        <w:t xml:space="preserve">მონაცემთა ხელმისაწვდომობა, რომელსაც დაეყრდნობა </w:t>
      </w:r>
      <w:r w:rsidR="00EE40F4" w:rsidRPr="00C863CF">
        <w:rPr>
          <w:rFonts w:ascii="Sylfaen" w:eastAsia="Sylfaen" w:hAnsi="Sylfaen" w:cs="Sylfaen"/>
          <w:b/>
          <w:sz w:val="20"/>
          <w:szCs w:val="20"/>
          <w:lang w:val="ka-GE"/>
        </w:rPr>
        <w:t>შეფასებ</w:t>
      </w:r>
      <w:r w:rsidR="00F03861" w:rsidRPr="00C863CF">
        <w:rPr>
          <w:rFonts w:ascii="Sylfaen" w:eastAsia="Sylfaen" w:hAnsi="Sylfaen" w:cs="Sylfaen"/>
          <w:b/>
          <w:sz w:val="20"/>
          <w:szCs w:val="20"/>
          <w:lang w:val="ka-GE"/>
        </w:rPr>
        <w:t>ა</w:t>
      </w:r>
      <w:r w:rsidRPr="00C863CF">
        <w:rPr>
          <w:rFonts w:ascii="Sylfaen" w:eastAsia="Sylfaen" w:hAnsi="Sylfaen" w:cs="Sylfaen"/>
          <w:b/>
          <w:sz w:val="20"/>
          <w:szCs w:val="20"/>
          <w:lang w:val="ka-GE"/>
        </w:rPr>
        <w:t>.</w:t>
      </w:r>
      <w:r w:rsidR="00F03861">
        <w:rPr>
          <w:rFonts w:ascii="Sylfaen" w:eastAsia="Sylfaen" w:hAnsi="Sylfaen" w:cs="Sylfaen"/>
          <w:sz w:val="20"/>
          <w:szCs w:val="20"/>
          <w:lang w:val="ka-GE"/>
        </w:rPr>
        <w:t xml:space="preserve"> </w:t>
      </w:r>
      <w:r w:rsidR="000730B8">
        <w:rPr>
          <w:rFonts w:ascii="Sylfaen" w:eastAsia="Sylfaen" w:hAnsi="Sylfaen" w:cs="Sylfaen"/>
          <w:sz w:val="20"/>
          <w:szCs w:val="20"/>
          <w:lang w:val="ka-GE"/>
        </w:rPr>
        <w:t xml:space="preserve">პირველ რიგში </w:t>
      </w:r>
      <w:r w:rsidR="002E123D">
        <w:rPr>
          <w:rFonts w:ascii="Sylfaen" w:eastAsia="Sylfaen" w:hAnsi="Sylfaen" w:cs="Sylfaen"/>
          <w:sz w:val="20"/>
          <w:szCs w:val="20"/>
          <w:lang w:val="ka-GE"/>
        </w:rPr>
        <w:t>მნ</w:t>
      </w:r>
      <w:r w:rsidR="000730B8">
        <w:rPr>
          <w:rFonts w:ascii="Sylfaen" w:eastAsia="Sylfaen" w:hAnsi="Sylfaen" w:cs="Sylfaen"/>
          <w:sz w:val="20"/>
          <w:szCs w:val="20"/>
          <w:lang w:val="ka-GE"/>
        </w:rPr>
        <w:t>იშნელოვანია</w:t>
      </w:r>
      <w:r w:rsidR="002E123D">
        <w:rPr>
          <w:rFonts w:ascii="Sylfaen" w:eastAsia="Sylfaen" w:hAnsi="Sylfaen" w:cs="Sylfaen"/>
          <w:sz w:val="20"/>
          <w:szCs w:val="20"/>
          <w:lang w:val="ka-GE"/>
        </w:rPr>
        <w:t>,</w:t>
      </w:r>
      <w:r w:rsidR="000730B8">
        <w:rPr>
          <w:rFonts w:ascii="Sylfaen" w:eastAsia="Sylfaen" w:hAnsi="Sylfaen" w:cs="Sylfaen"/>
          <w:sz w:val="20"/>
          <w:szCs w:val="20"/>
          <w:lang w:val="ka-GE"/>
        </w:rPr>
        <w:t xml:space="preserve"> ხაზი გაესვას სხვაობას მონაცემებსა და ინფორმაციას შორის, რათა არ მოხდეს ამ ორი </w:t>
      </w:r>
      <w:r w:rsidR="002E123D">
        <w:rPr>
          <w:rFonts w:ascii="Sylfaen" w:eastAsia="Sylfaen" w:hAnsi="Sylfaen" w:cs="Sylfaen"/>
          <w:sz w:val="20"/>
          <w:szCs w:val="20"/>
          <w:lang w:val="ka-GE"/>
        </w:rPr>
        <w:t>ცნების</w:t>
      </w:r>
      <w:r w:rsidR="000730B8">
        <w:rPr>
          <w:rFonts w:ascii="Sylfaen" w:eastAsia="Sylfaen" w:hAnsi="Sylfaen" w:cs="Sylfaen"/>
          <w:sz w:val="20"/>
          <w:szCs w:val="20"/>
          <w:lang w:val="ka-GE"/>
        </w:rPr>
        <w:t xml:space="preserve"> ერთმანეთში არევა: მონაცემი არის მახასიათებელი - აღწერითი ან რიცხვობრივი ფორმის, რომელიც სისტემატიური პროცესის მეშვეობით შეგროვდა, ხოლო ინფორმაცია არის მონაცემების ისეთი გარდაქმნის შედეგად მიღებული პროდუქტი, რომლის გააზრებაც შეუძლიათ მის მომხმარებლებს. შესაბამისად, ვიდრე მონაცემის გარდაქმნა მოხდება </w:t>
      </w:r>
      <w:r w:rsidR="002E123D">
        <w:rPr>
          <w:rFonts w:ascii="Sylfaen" w:eastAsia="Sylfaen" w:hAnsi="Sylfaen" w:cs="Sylfaen"/>
          <w:sz w:val="20"/>
          <w:szCs w:val="20"/>
          <w:lang w:val="ka-GE"/>
        </w:rPr>
        <w:t>ინფორმაციად</w:t>
      </w:r>
      <w:r w:rsidR="000730B8">
        <w:rPr>
          <w:rFonts w:ascii="Sylfaen" w:eastAsia="Sylfaen" w:hAnsi="Sylfaen" w:cs="Sylfaen"/>
          <w:sz w:val="20"/>
          <w:szCs w:val="20"/>
          <w:lang w:val="ka-GE"/>
        </w:rPr>
        <w:t>, რასაც ანალიზის პროცესი დაეფუძნება, მნიშვნელოვანია თავად მონაცემების არსებობა.</w:t>
      </w:r>
    </w:p>
    <w:p w14:paraId="37D98620" w14:textId="1D5910B3" w:rsidR="0080073B" w:rsidRDefault="00F03861" w:rsidP="000730B8">
      <w:pPr>
        <w:spacing w:line="240" w:lineRule="auto"/>
        <w:ind w:firstLine="720"/>
        <w:jc w:val="both"/>
        <w:rPr>
          <w:rFonts w:ascii="Sylfaen" w:eastAsia="Sylfaen" w:hAnsi="Sylfaen" w:cs="Sylfaen"/>
          <w:sz w:val="20"/>
          <w:szCs w:val="20"/>
          <w:lang w:val="ka-GE"/>
        </w:rPr>
      </w:pPr>
      <w:r>
        <w:rPr>
          <w:rFonts w:ascii="Sylfaen" w:eastAsia="Sylfaen" w:hAnsi="Sylfaen" w:cs="Sylfaen"/>
          <w:sz w:val="20"/>
          <w:szCs w:val="20"/>
          <w:lang w:val="ka-GE"/>
        </w:rPr>
        <w:t xml:space="preserve">მონაცემები </w:t>
      </w:r>
      <w:r w:rsidR="00C863CF">
        <w:rPr>
          <w:rFonts w:ascii="Sylfaen" w:eastAsia="Sylfaen" w:hAnsi="Sylfaen" w:cs="Sylfaen"/>
          <w:sz w:val="20"/>
          <w:szCs w:val="20"/>
          <w:lang w:val="ka-GE"/>
        </w:rPr>
        <w:t>მოიცავს როგორც რაოდენობრივს, ასევე თვისობრივ მონაცემებს</w:t>
      </w:r>
      <w:r>
        <w:rPr>
          <w:rFonts w:ascii="Sylfaen" w:eastAsia="Sylfaen" w:hAnsi="Sylfaen" w:cs="Sylfaen"/>
          <w:sz w:val="20"/>
          <w:szCs w:val="20"/>
          <w:lang w:val="ka-GE"/>
        </w:rPr>
        <w:t xml:space="preserve">. უნდა აღინიშნოს, </w:t>
      </w:r>
      <w:r w:rsidRPr="00011703">
        <w:rPr>
          <w:rFonts w:ascii="Sylfaen" w:eastAsia="Sylfaen" w:hAnsi="Sylfaen" w:cs="Sylfaen"/>
          <w:sz w:val="20"/>
          <w:szCs w:val="20"/>
          <w:lang w:val="ka-GE"/>
        </w:rPr>
        <w:t xml:space="preserve">რომ </w:t>
      </w:r>
      <w:r w:rsidR="002E123D" w:rsidRPr="00011703">
        <w:rPr>
          <w:rFonts w:ascii="Sylfaen" w:eastAsia="Sylfaen" w:hAnsi="Sylfaen" w:cs="Sylfaen"/>
          <w:sz w:val="20"/>
          <w:szCs w:val="20"/>
          <w:lang w:val="ka-GE"/>
        </w:rPr>
        <w:t>მიუხედავად</w:t>
      </w:r>
      <w:r w:rsidR="002E123D" w:rsidRPr="005655AE">
        <w:rPr>
          <w:rFonts w:ascii="Sylfaen" w:eastAsia="Sylfaen" w:hAnsi="Sylfaen" w:cs="Sylfaen"/>
          <w:sz w:val="20"/>
          <w:szCs w:val="20"/>
          <w:lang w:val="ka-GE"/>
        </w:rPr>
        <w:t xml:space="preserve"> რაოდენობრივი</w:t>
      </w:r>
      <w:r w:rsidR="002E123D" w:rsidRPr="00AC1EC4">
        <w:rPr>
          <w:rFonts w:ascii="Sylfaen" w:eastAsia="Sylfaen" w:hAnsi="Sylfaen" w:cs="Sylfaen"/>
          <w:sz w:val="20"/>
          <w:szCs w:val="20"/>
          <w:lang w:val="ka-GE"/>
        </w:rPr>
        <w:t xml:space="preserve"> </w:t>
      </w:r>
      <w:r w:rsidR="002E123D" w:rsidRPr="005E38A9">
        <w:rPr>
          <w:rFonts w:ascii="Sylfaen" w:eastAsia="Sylfaen" w:hAnsi="Sylfaen" w:cs="Sylfaen"/>
          <w:sz w:val="20"/>
          <w:szCs w:val="20"/>
          <w:lang w:val="ka-GE"/>
        </w:rPr>
        <w:t>მონაცემების მეტი</w:t>
      </w:r>
      <w:r w:rsidR="002E123D" w:rsidRPr="00480714">
        <w:rPr>
          <w:rFonts w:ascii="Sylfaen" w:eastAsia="Sylfaen" w:hAnsi="Sylfaen" w:cs="Sylfaen"/>
          <w:sz w:val="20"/>
          <w:szCs w:val="20"/>
          <w:lang w:val="ka-GE"/>
        </w:rPr>
        <w:t xml:space="preserve"> </w:t>
      </w:r>
      <w:r w:rsidR="002E123D" w:rsidRPr="00E02B20">
        <w:rPr>
          <w:rFonts w:ascii="Sylfaen" w:eastAsia="Sylfaen" w:hAnsi="Sylfaen" w:cs="Sylfaen"/>
          <w:sz w:val="20"/>
          <w:szCs w:val="20"/>
          <w:lang w:val="ka-GE"/>
        </w:rPr>
        <w:t>მიმზიდველობისა</w:t>
      </w:r>
      <w:r w:rsidR="002E123D" w:rsidRPr="00011703">
        <w:rPr>
          <w:rFonts w:ascii="Sylfaen" w:eastAsia="Sylfaen" w:hAnsi="Sylfaen" w:cs="Sylfaen"/>
          <w:sz w:val="20"/>
          <w:szCs w:val="20"/>
          <w:lang w:val="ka-GE"/>
        </w:rPr>
        <w:t xml:space="preserve"> და დამაჯერებლობისა, რისკების მართვის კონტექსტში მას შეუძლი</w:t>
      </w:r>
      <w:r w:rsidR="00360608" w:rsidRPr="00011703">
        <w:rPr>
          <w:rFonts w:ascii="Sylfaen" w:eastAsia="Sylfaen" w:hAnsi="Sylfaen" w:cs="Sylfaen"/>
          <w:sz w:val="20"/>
          <w:szCs w:val="20"/>
          <w:lang w:val="ka-GE"/>
        </w:rPr>
        <w:t>ა</w:t>
      </w:r>
      <w:r w:rsidR="002E123D" w:rsidRPr="00011703">
        <w:rPr>
          <w:rFonts w:ascii="Sylfaen" w:eastAsia="Sylfaen" w:hAnsi="Sylfaen" w:cs="Sylfaen"/>
          <w:sz w:val="20"/>
          <w:szCs w:val="20"/>
          <w:lang w:val="ka-GE"/>
        </w:rPr>
        <w:t xml:space="preserve"> გადაწყვეტილების მიმღებ</w:t>
      </w:r>
      <w:r w:rsidR="00360608" w:rsidRPr="00011703">
        <w:rPr>
          <w:rFonts w:ascii="Sylfaen" w:eastAsia="Sylfaen" w:hAnsi="Sylfaen" w:cs="Sylfaen"/>
          <w:sz w:val="20"/>
          <w:szCs w:val="20"/>
          <w:lang w:val="ka-GE"/>
        </w:rPr>
        <w:t>თა</w:t>
      </w:r>
      <w:r w:rsidR="002E123D" w:rsidRPr="00011703">
        <w:rPr>
          <w:rFonts w:ascii="Sylfaen" w:eastAsia="Sylfaen" w:hAnsi="Sylfaen" w:cs="Sylfaen"/>
          <w:sz w:val="20"/>
          <w:szCs w:val="20"/>
          <w:lang w:val="ka-GE"/>
        </w:rPr>
        <w:t xml:space="preserve"> შეცდომაში შეყვანა</w:t>
      </w:r>
      <w:r w:rsidR="00461C19" w:rsidRPr="00011703">
        <w:rPr>
          <w:rFonts w:ascii="Sylfaen" w:eastAsia="Sylfaen" w:hAnsi="Sylfaen" w:cs="Sylfaen"/>
          <w:sz w:val="20"/>
          <w:szCs w:val="20"/>
          <w:lang w:val="ka-GE"/>
        </w:rPr>
        <w:t xml:space="preserve"> სიზუსტის განცდის გაჩენით</w:t>
      </w:r>
      <w:r w:rsidR="00957C95" w:rsidRPr="00011703">
        <w:rPr>
          <w:rFonts w:ascii="Sylfaen" w:eastAsia="Sylfaen" w:hAnsi="Sylfaen" w:cs="Sylfaen"/>
          <w:sz w:val="20"/>
          <w:szCs w:val="20"/>
          <w:lang w:val="ka-GE"/>
        </w:rPr>
        <w:t>.</w:t>
      </w:r>
      <w:r w:rsidR="00C863CF" w:rsidRPr="00A23580">
        <w:rPr>
          <w:rStyle w:val="FootnoteReference"/>
          <w:rFonts w:ascii="Sylfaen" w:eastAsia="Sylfaen" w:hAnsi="Sylfaen" w:cs="Sylfaen"/>
          <w:sz w:val="20"/>
          <w:szCs w:val="20"/>
          <w:lang w:val="ka-GE"/>
        </w:rPr>
        <w:footnoteReference w:id="25"/>
      </w:r>
      <w:r w:rsidR="00461C19">
        <w:rPr>
          <w:rFonts w:ascii="Sylfaen" w:eastAsia="Sylfaen" w:hAnsi="Sylfaen" w:cs="Sylfaen"/>
          <w:sz w:val="20"/>
          <w:szCs w:val="20"/>
          <w:lang w:val="ka-GE"/>
        </w:rPr>
        <w:t xml:space="preserve"> მეორე</w:t>
      </w:r>
      <w:r w:rsidR="001C63C5">
        <w:rPr>
          <w:rFonts w:ascii="Sylfaen" w:eastAsia="Sylfaen" w:hAnsi="Sylfaen" w:cs="Sylfaen"/>
          <w:sz w:val="20"/>
          <w:szCs w:val="20"/>
          <w:lang w:val="ka-GE"/>
        </w:rPr>
        <w:t xml:space="preserve"> </w:t>
      </w:r>
      <w:r w:rsidR="00461C19">
        <w:rPr>
          <w:rFonts w:ascii="Sylfaen" w:eastAsia="Sylfaen" w:hAnsi="Sylfaen" w:cs="Sylfaen"/>
          <w:sz w:val="20"/>
          <w:szCs w:val="20"/>
          <w:lang w:val="ka-GE"/>
        </w:rPr>
        <w:t>მხრივ, როდესაც თვისობრივ მონაცემებს ეხება საქმე, აქ შემფასებლის სუბიექტურობა და კვალიფიკაცია მნიშვნელოვან გავლენას ახდენს მონაცემთა ხარისხზე. შესაბამისად, რისკების შეფასების კონტექსტში მიზანშეწონილია თვისობრივი და რაოდენობრივი მონაცემების ერთობლივად გამოყენება.</w:t>
      </w:r>
      <w:r w:rsidR="00957C95">
        <w:rPr>
          <w:rFonts w:ascii="Sylfaen" w:eastAsia="Sylfaen" w:hAnsi="Sylfaen" w:cs="Sylfaen"/>
          <w:sz w:val="20"/>
          <w:szCs w:val="20"/>
          <w:lang w:val="ka-GE"/>
        </w:rPr>
        <w:t xml:space="preserve"> </w:t>
      </w:r>
      <w:r w:rsidR="00461C19">
        <w:rPr>
          <w:rFonts w:ascii="Sylfaen" w:eastAsia="Sylfaen" w:hAnsi="Sylfaen" w:cs="Sylfaen"/>
          <w:sz w:val="20"/>
          <w:szCs w:val="20"/>
          <w:lang w:val="ka-GE"/>
        </w:rPr>
        <w:t xml:space="preserve">აქვე გასათვალიწინებელია, </w:t>
      </w:r>
      <w:r w:rsidR="00957C95">
        <w:rPr>
          <w:rFonts w:ascii="Sylfaen" w:eastAsia="Sylfaen" w:hAnsi="Sylfaen" w:cs="Sylfaen"/>
          <w:sz w:val="20"/>
          <w:szCs w:val="20"/>
          <w:lang w:val="ka-GE"/>
        </w:rPr>
        <w:t xml:space="preserve">როდესაც საქმე ეხება რისკების შეფასებას, თავად პროცესი - როგორც მომავლის განჭვრეტის მცდელობა, უკვე შეიცავს </w:t>
      </w:r>
      <w:r w:rsidR="00957C95" w:rsidRPr="004F5270">
        <w:rPr>
          <w:rFonts w:ascii="Sylfaen" w:eastAsia="Sylfaen" w:hAnsi="Sylfaen" w:cs="Sylfaen"/>
          <w:sz w:val="20"/>
          <w:szCs w:val="20"/>
          <w:lang w:val="ka-GE"/>
        </w:rPr>
        <w:t xml:space="preserve">გაურკვევლობის </w:t>
      </w:r>
      <w:r w:rsidR="000730B8" w:rsidRPr="004F5270">
        <w:rPr>
          <w:rFonts w:ascii="Sylfaen" w:eastAsia="Sylfaen" w:hAnsi="Sylfaen" w:cs="Sylfaen"/>
          <w:sz w:val="20"/>
          <w:szCs w:val="20"/>
          <w:lang w:val="ka-GE"/>
        </w:rPr>
        <w:t>ელემენტს</w:t>
      </w:r>
      <w:r w:rsidR="00CC3BBD" w:rsidRPr="004F5270">
        <w:rPr>
          <w:rFonts w:ascii="Sylfaen" w:eastAsia="Sylfaen" w:hAnsi="Sylfaen" w:cs="Sylfaen"/>
          <w:sz w:val="20"/>
          <w:szCs w:val="20"/>
          <w:lang w:val="ka-GE"/>
        </w:rPr>
        <w:t xml:space="preserve"> და</w:t>
      </w:r>
      <w:r w:rsidR="00CC3BBD">
        <w:rPr>
          <w:rFonts w:ascii="Sylfaen" w:eastAsia="Sylfaen" w:hAnsi="Sylfaen" w:cs="Sylfaen"/>
          <w:sz w:val="20"/>
          <w:szCs w:val="20"/>
          <w:lang w:val="ka-GE"/>
        </w:rPr>
        <w:t xml:space="preserve"> მონაცემთა ხარისხი ვერ უზრუნველყოფს შეფასების უტყუარობას</w:t>
      </w:r>
      <w:r w:rsidR="000730B8">
        <w:rPr>
          <w:rFonts w:ascii="Sylfaen" w:eastAsia="Sylfaen" w:hAnsi="Sylfaen" w:cs="Sylfaen"/>
          <w:sz w:val="20"/>
          <w:szCs w:val="20"/>
          <w:lang w:val="ka-GE"/>
        </w:rPr>
        <w:t xml:space="preserve">. შესაბამისად, როდესაც </w:t>
      </w:r>
      <w:r w:rsidR="00BE62B9">
        <w:rPr>
          <w:rFonts w:ascii="Sylfaen" w:eastAsia="Sylfaen" w:hAnsi="Sylfaen" w:cs="Sylfaen"/>
          <w:sz w:val="20"/>
          <w:szCs w:val="20"/>
          <w:lang w:val="ka-GE"/>
        </w:rPr>
        <w:t xml:space="preserve">რისკების შეფასებისას </w:t>
      </w:r>
      <w:r w:rsidR="000730B8">
        <w:rPr>
          <w:rFonts w:ascii="Sylfaen" w:eastAsia="Sylfaen" w:hAnsi="Sylfaen" w:cs="Sylfaen"/>
          <w:sz w:val="20"/>
          <w:szCs w:val="20"/>
          <w:lang w:val="ka-GE"/>
        </w:rPr>
        <w:t>ხდება მონაცემების გამოყენება, მნიშვნელოვანია</w:t>
      </w:r>
      <w:r w:rsidR="0040556B">
        <w:rPr>
          <w:rFonts w:ascii="Sylfaen" w:eastAsia="Sylfaen" w:hAnsi="Sylfaen" w:cs="Sylfaen"/>
          <w:sz w:val="20"/>
          <w:szCs w:val="20"/>
          <w:lang w:val="ka-GE"/>
        </w:rPr>
        <w:t>,</w:t>
      </w:r>
      <w:r w:rsidR="000730B8">
        <w:rPr>
          <w:rFonts w:ascii="Sylfaen" w:eastAsia="Sylfaen" w:hAnsi="Sylfaen" w:cs="Sylfaen"/>
          <w:sz w:val="20"/>
          <w:szCs w:val="20"/>
          <w:lang w:val="ka-GE"/>
        </w:rPr>
        <w:t xml:space="preserve"> დეტალურად იყოს </w:t>
      </w:r>
      <w:r w:rsidR="000730B8">
        <w:rPr>
          <w:rFonts w:ascii="Sylfaen" w:eastAsia="Sylfaen" w:hAnsi="Sylfaen" w:cs="Sylfaen"/>
          <w:sz w:val="20"/>
          <w:szCs w:val="20"/>
          <w:lang w:val="ka-GE"/>
        </w:rPr>
        <w:lastRenderedPageBreak/>
        <w:t xml:space="preserve">დოკუმენტირებული მათი შეგროვების მექანიზმები, შეზღუდვები - რომლებიც მათ თან ახლავთ და გამოყენების ფორმა, </w:t>
      </w:r>
      <w:r w:rsidR="00BE62B9">
        <w:rPr>
          <w:rFonts w:ascii="Sylfaen" w:eastAsia="Sylfaen" w:hAnsi="Sylfaen" w:cs="Sylfaen"/>
          <w:sz w:val="20"/>
          <w:szCs w:val="20"/>
          <w:lang w:val="ka-GE"/>
        </w:rPr>
        <w:t>რათა გადაწყვეტილების მიმღებთ შეეძლონ თავიანთი მსჯელობისას დასკვნების გარდა გააანალიზონ მათი საფუძვლებიც.</w:t>
      </w:r>
      <w:r w:rsidR="0040556B">
        <w:rPr>
          <w:rFonts w:ascii="Sylfaen" w:eastAsia="Sylfaen" w:hAnsi="Sylfaen" w:cs="Sylfaen"/>
          <w:sz w:val="20"/>
          <w:szCs w:val="20"/>
          <w:lang w:val="ka-GE"/>
        </w:rPr>
        <w:t xml:space="preserve"> </w:t>
      </w:r>
    </w:p>
    <w:p w14:paraId="28214A53" w14:textId="4E9BD38F" w:rsidR="00856AAC" w:rsidRDefault="00E959D6" w:rsidP="0040556B">
      <w:pPr>
        <w:spacing w:line="240" w:lineRule="auto"/>
        <w:ind w:firstLine="720"/>
        <w:jc w:val="both"/>
        <w:rPr>
          <w:rFonts w:ascii="Sylfaen" w:eastAsia="Sylfaen" w:hAnsi="Sylfaen" w:cs="Sylfaen"/>
          <w:sz w:val="20"/>
          <w:szCs w:val="20"/>
          <w:lang w:val="ka-GE"/>
        </w:rPr>
      </w:pPr>
      <w:r>
        <w:rPr>
          <w:rFonts w:ascii="Sylfaen" w:eastAsia="Sylfaen" w:hAnsi="Sylfaen" w:cs="Sylfaen"/>
          <w:sz w:val="20"/>
          <w:szCs w:val="20"/>
          <w:lang w:val="ka-GE"/>
        </w:rPr>
        <w:t>მონაცემებთან დაკავშირებული ცდომილების შესამცირებლად მნიშვნელოვანია მონაცემთა ხარისხის უზრუნველყოფა. მონაცემთა ხარისხის შესაფასებლად</w:t>
      </w:r>
      <w:r w:rsidR="000730B8">
        <w:rPr>
          <w:rFonts w:ascii="Sylfaen" w:eastAsia="Sylfaen" w:hAnsi="Sylfaen" w:cs="Sylfaen"/>
          <w:sz w:val="20"/>
          <w:szCs w:val="20"/>
          <w:lang w:val="ka-GE"/>
        </w:rPr>
        <w:t xml:space="preserve"> რამდენიმე ძირითადი მახასიათებელი </w:t>
      </w:r>
      <w:r w:rsidR="002305DD">
        <w:rPr>
          <w:rFonts w:ascii="Sylfaen" w:eastAsia="Sylfaen" w:hAnsi="Sylfaen" w:cs="Sylfaen"/>
          <w:sz w:val="20"/>
          <w:szCs w:val="20"/>
          <w:lang w:val="ka-GE"/>
        </w:rPr>
        <w:t>არსებობს</w:t>
      </w:r>
      <w:r w:rsidR="000730B8">
        <w:rPr>
          <w:rFonts w:ascii="Sylfaen" w:eastAsia="Sylfaen" w:hAnsi="Sylfaen" w:cs="Sylfaen"/>
          <w:sz w:val="20"/>
          <w:szCs w:val="20"/>
          <w:lang w:val="ka-GE"/>
        </w:rPr>
        <w:t xml:space="preserve"> და მათი გათვალისწინება მნიშვნელოვან როლს თამაშობს</w:t>
      </w:r>
      <w:r w:rsidR="00B81E05">
        <w:rPr>
          <w:rFonts w:ascii="Sylfaen" w:eastAsia="Sylfaen" w:hAnsi="Sylfaen" w:cs="Sylfaen"/>
          <w:sz w:val="20"/>
          <w:szCs w:val="20"/>
          <w:lang w:val="ka-GE"/>
        </w:rPr>
        <w:t xml:space="preserve"> შეფასების პროცესის სანდოობი</w:t>
      </w:r>
      <w:r w:rsidR="002305DD">
        <w:rPr>
          <w:rFonts w:ascii="Sylfaen" w:eastAsia="Sylfaen" w:hAnsi="Sylfaen" w:cs="Sylfaen"/>
          <w:sz w:val="20"/>
          <w:szCs w:val="20"/>
          <w:lang w:val="ka-GE"/>
        </w:rPr>
        <w:t>ს უზრუნველყოფაში</w:t>
      </w:r>
      <w:r w:rsidR="00856AAC">
        <w:rPr>
          <w:rFonts w:ascii="Sylfaen" w:eastAsia="Sylfaen" w:hAnsi="Sylfaen" w:cs="Sylfaen"/>
          <w:sz w:val="20"/>
          <w:szCs w:val="20"/>
          <w:lang w:val="ka-GE"/>
        </w:rPr>
        <w:t xml:space="preserve"> (იხ. ცხრილი მახასიათებლებისთვის)</w:t>
      </w:r>
      <w:r w:rsidR="00B81E05">
        <w:rPr>
          <w:rFonts w:ascii="Sylfaen" w:eastAsia="Sylfaen" w:hAnsi="Sylfaen" w:cs="Sylfaen"/>
          <w:sz w:val="20"/>
          <w:szCs w:val="20"/>
          <w:lang w:val="ka-GE"/>
        </w:rPr>
        <w:t>.</w:t>
      </w:r>
      <w:r w:rsidR="00856AAC">
        <w:rPr>
          <w:rFonts w:ascii="Sylfaen" w:eastAsia="Sylfaen" w:hAnsi="Sylfaen" w:cs="Sylfaen"/>
          <w:sz w:val="20"/>
          <w:szCs w:val="20"/>
          <w:lang w:val="ka-GE"/>
        </w:rPr>
        <w:t xml:space="preserve"> </w:t>
      </w:r>
    </w:p>
    <w:p w14:paraId="202D0BED" w14:textId="683170DA" w:rsidR="00856AAC" w:rsidRDefault="00856AAC" w:rsidP="00856AAC">
      <w:pPr>
        <w:spacing w:line="240" w:lineRule="auto"/>
        <w:jc w:val="both"/>
        <w:rPr>
          <w:rFonts w:ascii="Sylfaen" w:eastAsia="Sylfaen" w:hAnsi="Sylfaen" w:cs="Sylfaen"/>
          <w:b/>
          <w:i/>
          <w:sz w:val="20"/>
          <w:szCs w:val="20"/>
          <w:lang w:val="ka-GE"/>
        </w:rPr>
      </w:pPr>
      <w:r w:rsidRPr="00305215">
        <w:rPr>
          <w:rFonts w:ascii="Sylfaen" w:eastAsia="Sylfaen" w:hAnsi="Sylfaen" w:cs="Sylfaen"/>
          <w:b/>
          <w:i/>
          <w:sz w:val="20"/>
          <w:szCs w:val="20"/>
          <w:lang w:val="ka-GE"/>
        </w:rPr>
        <w:t>ცხრილი 1: ხარისხიანი მონაცემების მახასიათებლები</w:t>
      </w:r>
    </w:p>
    <w:tbl>
      <w:tblPr>
        <w:tblStyle w:val="TableGrid"/>
        <w:tblW w:w="0" w:type="auto"/>
        <w:tblLook w:val="04A0" w:firstRow="1" w:lastRow="0" w:firstColumn="1" w:lastColumn="0" w:noHBand="0" w:noVBand="1"/>
      </w:tblPr>
      <w:tblGrid>
        <w:gridCol w:w="1944"/>
        <w:gridCol w:w="7406"/>
      </w:tblGrid>
      <w:tr w:rsidR="00856AAC" w14:paraId="2E508461" w14:textId="77777777" w:rsidTr="00856AAC">
        <w:tc>
          <w:tcPr>
            <w:tcW w:w="1951" w:type="dxa"/>
          </w:tcPr>
          <w:p w14:paraId="23A3E786" w14:textId="6E085D09" w:rsidR="00856AAC" w:rsidRDefault="00856AAC" w:rsidP="00856AAC">
            <w:pPr>
              <w:jc w:val="both"/>
              <w:rPr>
                <w:rFonts w:ascii="Sylfaen" w:eastAsia="Sylfaen" w:hAnsi="Sylfaen" w:cs="Sylfaen"/>
                <w:sz w:val="20"/>
                <w:szCs w:val="20"/>
                <w:lang w:val="ka-GE"/>
              </w:rPr>
            </w:pPr>
            <w:r>
              <w:rPr>
                <w:rFonts w:ascii="Sylfaen" w:eastAsia="Sylfaen" w:hAnsi="Sylfaen" w:cs="Sylfaen"/>
                <w:sz w:val="20"/>
                <w:szCs w:val="20"/>
                <w:lang w:val="ka-GE"/>
              </w:rPr>
              <w:t>სიზუსტე</w:t>
            </w:r>
          </w:p>
        </w:tc>
        <w:tc>
          <w:tcPr>
            <w:tcW w:w="7625" w:type="dxa"/>
          </w:tcPr>
          <w:p w14:paraId="61F5D09A" w14:textId="4A2DDC1B" w:rsidR="00856AAC" w:rsidRDefault="000E1484" w:rsidP="00E970DA">
            <w:pPr>
              <w:jc w:val="both"/>
              <w:rPr>
                <w:rFonts w:ascii="Sylfaen" w:eastAsia="Sylfaen" w:hAnsi="Sylfaen" w:cs="Sylfaen"/>
                <w:sz w:val="20"/>
                <w:szCs w:val="20"/>
                <w:lang w:val="ka-GE"/>
              </w:rPr>
            </w:pPr>
            <w:r>
              <w:rPr>
                <w:rFonts w:ascii="Sylfaen" w:eastAsia="Sylfaen" w:hAnsi="Sylfaen" w:cs="Sylfaen"/>
                <w:sz w:val="20"/>
                <w:szCs w:val="20"/>
                <w:lang w:val="ka-GE"/>
              </w:rPr>
              <w:t>მონაცემები საკმარისად ზუსტი უნდა იყოს გამიზნული გამოყენებისთვის</w:t>
            </w:r>
          </w:p>
        </w:tc>
      </w:tr>
      <w:tr w:rsidR="00856AAC" w14:paraId="5AEB4A5E" w14:textId="77777777" w:rsidTr="00856AAC">
        <w:tc>
          <w:tcPr>
            <w:tcW w:w="1951" w:type="dxa"/>
          </w:tcPr>
          <w:p w14:paraId="61F34E4F" w14:textId="0A0EA23D" w:rsidR="00856AAC" w:rsidRDefault="005A3018" w:rsidP="00856AAC">
            <w:pPr>
              <w:jc w:val="both"/>
              <w:rPr>
                <w:rFonts w:ascii="Sylfaen" w:eastAsia="Sylfaen" w:hAnsi="Sylfaen" w:cs="Sylfaen"/>
                <w:sz w:val="20"/>
                <w:szCs w:val="20"/>
                <w:lang w:val="ka-GE"/>
              </w:rPr>
            </w:pPr>
            <w:r>
              <w:rPr>
                <w:rFonts w:ascii="Sylfaen" w:eastAsia="Sylfaen" w:hAnsi="Sylfaen" w:cs="Sylfaen"/>
                <w:sz w:val="20"/>
                <w:szCs w:val="20"/>
                <w:lang w:val="ka-GE"/>
              </w:rPr>
              <w:t>ვალიდურობა</w:t>
            </w:r>
          </w:p>
        </w:tc>
        <w:tc>
          <w:tcPr>
            <w:tcW w:w="7625" w:type="dxa"/>
          </w:tcPr>
          <w:p w14:paraId="4E101B11" w14:textId="3CA8DCFC" w:rsidR="00856AAC" w:rsidRDefault="000E1484" w:rsidP="00856AAC">
            <w:pPr>
              <w:jc w:val="both"/>
              <w:rPr>
                <w:rFonts w:ascii="Sylfaen" w:eastAsia="Sylfaen" w:hAnsi="Sylfaen" w:cs="Sylfaen"/>
                <w:sz w:val="20"/>
                <w:szCs w:val="20"/>
                <w:lang w:val="ka-GE"/>
              </w:rPr>
            </w:pPr>
            <w:r>
              <w:rPr>
                <w:rFonts w:ascii="Sylfaen" w:eastAsia="Sylfaen" w:hAnsi="Sylfaen" w:cs="Sylfaen"/>
                <w:sz w:val="20"/>
                <w:szCs w:val="20"/>
                <w:lang w:val="ka-GE"/>
              </w:rPr>
              <w:t xml:space="preserve">მონაცემთა შეგროვება უნდა ხდებოდეს სისტემური ფორმითა და წინასწარ განსაღვრული წესების მიხედვით </w:t>
            </w:r>
          </w:p>
        </w:tc>
      </w:tr>
      <w:tr w:rsidR="00856AAC" w14:paraId="6C71AE77" w14:textId="77777777" w:rsidTr="00856AAC">
        <w:tc>
          <w:tcPr>
            <w:tcW w:w="1951" w:type="dxa"/>
          </w:tcPr>
          <w:p w14:paraId="0F90E745" w14:textId="690EDB5F" w:rsidR="00856AAC" w:rsidRDefault="00501C89" w:rsidP="00856AAC">
            <w:pPr>
              <w:jc w:val="both"/>
              <w:rPr>
                <w:rFonts w:ascii="Sylfaen" w:eastAsia="Sylfaen" w:hAnsi="Sylfaen" w:cs="Sylfaen"/>
                <w:sz w:val="20"/>
                <w:szCs w:val="20"/>
                <w:lang w:val="ka-GE"/>
              </w:rPr>
            </w:pPr>
            <w:r>
              <w:rPr>
                <w:rFonts w:ascii="Sylfaen" w:eastAsia="Sylfaen" w:hAnsi="Sylfaen" w:cs="Sylfaen"/>
                <w:sz w:val="20"/>
                <w:szCs w:val="20"/>
                <w:lang w:val="ka-GE"/>
              </w:rPr>
              <w:t>სანდოობა</w:t>
            </w:r>
          </w:p>
        </w:tc>
        <w:tc>
          <w:tcPr>
            <w:tcW w:w="7625" w:type="dxa"/>
          </w:tcPr>
          <w:p w14:paraId="450503DA" w14:textId="25D5D8CD" w:rsidR="00856AAC" w:rsidRPr="00011703" w:rsidRDefault="000E1484" w:rsidP="00011703">
            <w:pPr>
              <w:jc w:val="both"/>
              <w:rPr>
                <w:rFonts w:ascii="Sylfaen" w:eastAsia="Sylfaen" w:hAnsi="Sylfaen" w:cs="Sylfaen"/>
                <w:sz w:val="20"/>
                <w:szCs w:val="20"/>
                <w:lang w:val="ka-GE"/>
              </w:rPr>
            </w:pPr>
            <w:r w:rsidRPr="00011703">
              <w:rPr>
                <w:rFonts w:ascii="Sylfaen" w:eastAsia="Sylfaen" w:hAnsi="Sylfaen" w:cs="Sylfaen"/>
                <w:sz w:val="20"/>
                <w:szCs w:val="20"/>
                <w:lang w:val="ka-GE"/>
              </w:rPr>
              <w:t xml:space="preserve">მონაცემები უნდა ასახავდნენ სტაბილური მეთოდოლოგიის გამოყენების </w:t>
            </w:r>
            <w:r w:rsidRPr="005655AE">
              <w:rPr>
                <w:rFonts w:ascii="Sylfaen" w:eastAsia="Sylfaen" w:hAnsi="Sylfaen" w:cs="Sylfaen"/>
                <w:sz w:val="20"/>
                <w:szCs w:val="20"/>
                <w:lang w:val="ka-GE"/>
              </w:rPr>
              <w:t xml:space="preserve">პროცესს </w:t>
            </w:r>
            <w:r w:rsidRPr="00AC1EC4">
              <w:rPr>
                <w:rFonts w:ascii="Sylfaen" w:eastAsia="Sylfaen" w:hAnsi="Sylfaen" w:cs="Sylfaen"/>
                <w:sz w:val="20"/>
                <w:szCs w:val="20"/>
                <w:lang w:val="ka-GE"/>
              </w:rPr>
              <w:t>და</w:t>
            </w:r>
            <w:r w:rsidRPr="005E38A9">
              <w:rPr>
                <w:rFonts w:ascii="Sylfaen" w:eastAsia="Sylfaen" w:hAnsi="Sylfaen" w:cs="Sylfaen"/>
                <w:sz w:val="20"/>
                <w:szCs w:val="20"/>
                <w:lang w:val="ka-GE"/>
              </w:rPr>
              <w:t xml:space="preserve"> ცვლილება მონაცემებში</w:t>
            </w:r>
            <w:r w:rsidRPr="00480714">
              <w:rPr>
                <w:rFonts w:ascii="Sylfaen" w:eastAsia="Sylfaen" w:hAnsi="Sylfaen" w:cs="Sylfaen"/>
                <w:sz w:val="20"/>
                <w:szCs w:val="20"/>
                <w:lang w:val="ka-GE"/>
              </w:rPr>
              <w:t xml:space="preserve"> </w:t>
            </w:r>
            <w:r w:rsidRPr="00E02B20">
              <w:rPr>
                <w:rFonts w:ascii="Sylfaen" w:eastAsia="Sylfaen" w:hAnsi="Sylfaen" w:cs="Sylfaen"/>
                <w:sz w:val="20"/>
                <w:szCs w:val="20"/>
                <w:lang w:val="ka-GE"/>
              </w:rPr>
              <w:t xml:space="preserve">უნდა </w:t>
            </w:r>
            <w:r w:rsidRPr="00011703">
              <w:rPr>
                <w:rFonts w:ascii="Sylfaen" w:eastAsia="Sylfaen" w:hAnsi="Sylfaen" w:cs="Sylfaen"/>
                <w:sz w:val="20"/>
                <w:szCs w:val="20"/>
                <w:lang w:val="ka-GE"/>
              </w:rPr>
              <w:t>ჩნდებოდეს რეალური ცვლილების  და არა მეთოდოლოგიი</w:t>
            </w:r>
            <w:r w:rsidR="00011703" w:rsidRPr="00A23580">
              <w:rPr>
                <w:rFonts w:ascii="Sylfaen" w:eastAsia="Sylfaen" w:hAnsi="Sylfaen" w:cs="Sylfaen"/>
                <w:sz w:val="20"/>
                <w:szCs w:val="20"/>
                <w:lang w:val="ka-GE"/>
              </w:rPr>
              <w:t>თ მანიპულირების</w:t>
            </w:r>
            <w:r w:rsidRPr="00011703">
              <w:rPr>
                <w:rFonts w:ascii="Sylfaen" w:eastAsia="Sylfaen" w:hAnsi="Sylfaen" w:cs="Sylfaen"/>
                <w:sz w:val="20"/>
                <w:szCs w:val="20"/>
                <w:lang w:val="ka-GE"/>
              </w:rPr>
              <w:t xml:space="preserve"> შედეგად</w:t>
            </w:r>
          </w:p>
        </w:tc>
      </w:tr>
      <w:tr w:rsidR="00856AAC" w14:paraId="690C61A7" w14:textId="77777777" w:rsidTr="00856AAC">
        <w:tc>
          <w:tcPr>
            <w:tcW w:w="1951" w:type="dxa"/>
          </w:tcPr>
          <w:p w14:paraId="603EF720" w14:textId="7A02B96E" w:rsidR="00856AAC" w:rsidRDefault="00501C89" w:rsidP="00856AAC">
            <w:pPr>
              <w:jc w:val="both"/>
              <w:rPr>
                <w:rFonts w:ascii="Sylfaen" w:eastAsia="Sylfaen" w:hAnsi="Sylfaen" w:cs="Sylfaen"/>
                <w:sz w:val="20"/>
                <w:szCs w:val="20"/>
                <w:lang w:val="ka-GE"/>
              </w:rPr>
            </w:pPr>
            <w:r>
              <w:rPr>
                <w:rFonts w:ascii="Sylfaen" w:eastAsia="Sylfaen" w:hAnsi="Sylfaen" w:cs="Sylfaen"/>
                <w:sz w:val="20"/>
                <w:szCs w:val="20"/>
                <w:lang w:val="ka-GE"/>
              </w:rPr>
              <w:t>დროულობა</w:t>
            </w:r>
          </w:p>
        </w:tc>
        <w:tc>
          <w:tcPr>
            <w:tcW w:w="7625" w:type="dxa"/>
          </w:tcPr>
          <w:p w14:paraId="6A9B760B" w14:textId="1D487D62" w:rsidR="00856AAC" w:rsidRDefault="000E1484" w:rsidP="00305215">
            <w:pPr>
              <w:jc w:val="both"/>
              <w:rPr>
                <w:rFonts w:ascii="Sylfaen" w:eastAsia="Sylfaen" w:hAnsi="Sylfaen" w:cs="Sylfaen"/>
                <w:sz w:val="20"/>
                <w:szCs w:val="20"/>
                <w:lang w:val="ka-GE"/>
              </w:rPr>
            </w:pPr>
            <w:r>
              <w:rPr>
                <w:rFonts w:ascii="Sylfaen" w:eastAsia="Sylfaen" w:hAnsi="Sylfaen" w:cs="Sylfaen"/>
                <w:sz w:val="20"/>
                <w:szCs w:val="20"/>
                <w:lang w:val="ka-GE"/>
              </w:rPr>
              <w:t xml:space="preserve">მონაცემები ხელმისაწვდომი უნდა იყო საკმარისად სწრაფად </w:t>
            </w:r>
          </w:p>
        </w:tc>
      </w:tr>
      <w:tr w:rsidR="00856AAC" w14:paraId="14503B20" w14:textId="77777777" w:rsidTr="00856AAC">
        <w:tc>
          <w:tcPr>
            <w:tcW w:w="1951" w:type="dxa"/>
          </w:tcPr>
          <w:p w14:paraId="1B0B45D2" w14:textId="55909CB5" w:rsidR="00856AAC" w:rsidRDefault="00501C89" w:rsidP="00856AAC">
            <w:pPr>
              <w:jc w:val="both"/>
              <w:rPr>
                <w:rFonts w:ascii="Sylfaen" w:eastAsia="Sylfaen" w:hAnsi="Sylfaen" w:cs="Sylfaen"/>
                <w:sz w:val="20"/>
                <w:szCs w:val="20"/>
                <w:lang w:val="ka-GE"/>
              </w:rPr>
            </w:pPr>
            <w:r>
              <w:rPr>
                <w:rFonts w:ascii="Sylfaen" w:eastAsia="Sylfaen" w:hAnsi="Sylfaen" w:cs="Sylfaen"/>
                <w:sz w:val="20"/>
                <w:szCs w:val="20"/>
                <w:lang w:val="ka-GE"/>
              </w:rPr>
              <w:t>რელევანტურობა</w:t>
            </w:r>
          </w:p>
        </w:tc>
        <w:tc>
          <w:tcPr>
            <w:tcW w:w="7625" w:type="dxa"/>
          </w:tcPr>
          <w:p w14:paraId="1A825053" w14:textId="4E5479FC" w:rsidR="00856AAC" w:rsidRDefault="00305215" w:rsidP="00DF7CB2">
            <w:pPr>
              <w:jc w:val="both"/>
              <w:rPr>
                <w:rFonts w:ascii="Sylfaen" w:eastAsia="Sylfaen" w:hAnsi="Sylfaen" w:cs="Sylfaen"/>
                <w:sz w:val="20"/>
                <w:szCs w:val="20"/>
                <w:lang w:val="ka-GE"/>
              </w:rPr>
            </w:pPr>
            <w:r>
              <w:rPr>
                <w:rFonts w:ascii="Sylfaen" w:eastAsia="Sylfaen" w:hAnsi="Sylfaen" w:cs="Sylfaen"/>
                <w:sz w:val="20"/>
                <w:szCs w:val="20"/>
                <w:lang w:val="ka-GE"/>
              </w:rPr>
              <w:t>მონაცემები შესაბამისი უნდა იყოს იმ გადაწყვეტილებისთვის, რომელიც მას დაეფუძნება</w:t>
            </w:r>
          </w:p>
        </w:tc>
      </w:tr>
      <w:tr w:rsidR="00E970DA" w14:paraId="28FEA17E" w14:textId="77777777" w:rsidTr="00856AAC">
        <w:tc>
          <w:tcPr>
            <w:tcW w:w="1951" w:type="dxa"/>
          </w:tcPr>
          <w:p w14:paraId="0F8E0FF7" w14:textId="7D02749B" w:rsidR="00E970DA" w:rsidRDefault="000E1484" w:rsidP="00856AAC">
            <w:pPr>
              <w:jc w:val="both"/>
              <w:rPr>
                <w:rFonts w:ascii="Sylfaen" w:eastAsia="Sylfaen" w:hAnsi="Sylfaen" w:cs="Sylfaen"/>
                <w:sz w:val="20"/>
                <w:szCs w:val="20"/>
                <w:lang w:val="ka-GE"/>
              </w:rPr>
            </w:pPr>
            <w:r>
              <w:rPr>
                <w:rFonts w:ascii="Sylfaen" w:eastAsia="Sylfaen" w:hAnsi="Sylfaen" w:cs="Sylfaen"/>
                <w:sz w:val="20"/>
                <w:szCs w:val="20"/>
                <w:lang w:val="ka-GE"/>
              </w:rPr>
              <w:t>გამჭვირვალობა</w:t>
            </w:r>
          </w:p>
        </w:tc>
        <w:tc>
          <w:tcPr>
            <w:tcW w:w="7625" w:type="dxa"/>
          </w:tcPr>
          <w:p w14:paraId="58073EBC" w14:textId="16383AA0" w:rsidR="00E970DA" w:rsidRDefault="00305215" w:rsidP="00856AAC">
            <w:pPr>
              <w:jc w:val="both"/>
              <w:rPr>
                <w:rFonts w:ascii="Sylfaen" w:eastAsia="Sylfaen" w:hAnsi="Sylfaen" w:cs="Sylfaen"/>
                <w:sz w:val="20"/>
                <w:szCs w:val="20"/>
                <w:lang w:val="ka-GE"/>
              </w:rPr>
            </w:pPr>
            <w:r>
              <w:rPr>
                <w:rFonts w:ascii="Sylfaen" w:eastAsia="Sylfaen" w:hAnsi="Sylfaen" w:cs="Sylfaen"/>
                <w:sz w:val="20"/>
                <w:szCs w:val="20"/>
                <w:lang w:val="ka-GE"/>
              </w:rPr>
              <w:t>მონაცემების შეგროვების მეთოდოლოგია უნდა იყოს გამჭვირვალე, რათა მომხმარებელმა შეძლოს შესაბამისი დასკვნების გაკეთება</w:t>
            </w:r>
          </w:p>
        </w:tc>
      </w:tr>
    </w:tbl>
    <w:p w14:paraId="062DD5EF" w14:textId="77777777" w:rsidR="00305215" w:rsidRDefault="00305215" w:rsidP="00856AAC">
      <w:pPr>
        <w:spacing w:line="240" w:lineRule="auto"/>
        <w:jc w:val="both"/>
        <w:rPr>
          <w:rFonts w:ascii="Sylfaen" w:eastAsia="Sylfaen" w:hAnsi="Sylfaen" w:cs="Sylfaen"/>
          <w:sz w:val="20"/>
          <w:szCs w:val="20"/>
          <w:lang w:val="ka-GE"/>
        </w:rPr>
      </w:pPr>
    </w:p>
    <w:p w14:paraId="0927B42F" w14:textId="00D7552D" w:rsidR="00305215" w:rsidRDefault="00305215" w:rsidP="00856AAC">
      <w:pPr>
        <w:spacing w:line="240" w:lineRule="auto"/>
        <w:jc w:val="both"/>
        <w:rPr>
          <w:rFonts w:ascii="Sylfaen" w:eastAsia="Sylfaen" w:hAnsi="Sylfaen" w:cs="Sylfaen"/>
          <w:sz w:val="20"/>
          <w:szCs w:val="20"/>
          <w:lang w:val="ka-GE"/>
        </w:rPr>
      </w:pPr>
      <w:r>
        <w:rPr>
          <w:rFonts w:ascii="Sylfaen" w:eastAsia="Sylfaen" w:hAnsi="Sylfaen" w:cs="Sylfaen"/>
          <w:sz w:val="20"/>
          <w:szCs w:val="20"/>
          <w:lang w:val="ka-GE"/>
        </w:rPr>
        <w:tab/>
        <w:t xml:space="preserve">იმისთვის, რომ მონაცემების ხარისხი უზრუნველყოფილი იყოს, მნიშვნელოვანია მონაცემთა შეგროვების პროცესის სისტემატიზაცია და ეს პროცესი უნდა იქნას გამოყენებული ყველა საფეხურზე, რომელიც რისკების შეფასების თავშია მოცემული და რომელიც მონაცემთა შეგროვებას გულისხმობს. მონაცემთა შეგროვების პროცესის მოცემულია დიაგრამაში. </w:t>
      </w:r>
    </w:p>
    <w:p w14:paraId="15B21071" w14:textId="77777777" w:rsidR="004D0397" w:rsidRDefault="004D0397" w:rsidP="00856AAC">
      <w:pPr>
        <w:spacing w:line="240" w:lineRule="auto"/>
        <w:jc w:val="both"/>
        <w:rPr>
          <w:rFonts w:ascii="Sylfaen" w:eastAsia="Sylfaen" w:hAnsi="Sylfaen" w:cs="Sylfaen"/>
          <w:b/>
          <w:i/>
          <w:sz w:val="20"/>
          <w:szCs w:val="20"/>
        </w:rPr>
      </w:pPr>
    </w:p>
    <w:p w14:paraId="6B2D7539" w14:textId="77777777" w:rsidR="004D0397" w:rsidRDefault="004D0397" w:rsidP="00856AAC">
      <w:pPr>
        <w:spacing w:line="240" w:lineRule="auto"/>
        <w:jc w:val="both"/>
        <w:rPr>
          <w:rFonts w:ascii="Sylfaen" w:eastAsia="Sylfaen" w:hAnsi="Sylfaen" w:cs="Sylfaen"/>
          <w:b/>
          <w:i/>
          <w:sz w:val="20"/>
          <w:szCs w:val="20"/>
        </w:rPr>
      </w:pPr>
    </w:p>
    <w:p w14:paraId="49F70910" w14:textId="77777777" w:rsidR="004D0397" w:rsidRDefault="004D0397" w:rsidP="00856AAC">
      <w:pPr>
        <w:spacing w:line="240" w:lineRule="auto"/>
        <w:jc w:val="both"/>
        <w:rPr>
          <w:rFonts w:ascii="Sylfaen" w:eastAsia="Sylfaen" w:hAnsi="Sylfaen" w:cs="Sylfaen"/>
          <w:b/>
          <w:i/>
          <w:sz w:val="20"/>
          <w:szCs w:val="20"/>
        </w:rPr>
      </w:pPr>
    </w:p>
    <w:p w14:paraId="2523804F" w14:textId="77777777" w:rsidR="004D0397" w:rsidRDefault="004D0397" w:rsidP="00856AAC">
      <w:pPr>
        <w:spacing w:line="240" w:lineRule="auto"/>
        <w:jc w:val="both"/>
        <w:rPr>
          <w:rFonts w:ascii="Sylfaen" w:eastAsia="Sylfaen" w:hAnsi="Sylfaen" w:cs="Sylfaen"/>
          <w:b/>
          <w:i/>
          <w:sz w:val="20"/>
          <w:szCs w:val="20"/>
        </w:rPr>
      </w:pPr>
    </w:p>
    <w:p w14:paraId="5DFE13D7" w14:textId="055F167C" w:rsidR="004D0397" w:rsidRDefault="004D0397" w:rsidP="00856AAC">
      <w:pPr>
        <w:spacing w:line="240" w:lineRule="auto"/>
        <w:jc w:val="both"/>
        <w:rPr>
          <w:rFonts w:ascii="Sylfaen" w:eastAsia="Sylfaen" w:hAnsi="Sylfaen" w:cs="Sylfaen"/>
          <w:b/>
          <w:i/>
          <w:sz w:val="20"/>
          <w:szCs w:val="20"/>
        </w:rPr>
      </w:pPr>
    </w:p>
    <w:p w14:paraId="2BEE3B5C" w14:textId="6D68079E" w:rsidR="00A251EC" w:rsidRDefault="00A251EC" w:rsidP="00856AAC">
      <w:pPr>
        <w:spacing w:line="240" w:lineRule="auto"/>
        <w:jc w:val="both"/>
        <w:rPr>
          <w:rFonts w:ascii="Sylfaen" w:eastAsia="Sylfaen" w:hAnsi="Sylfaen" w:cs="Sylfaen"/>
          <w:b/>
          <w:i/>
          <w:sz w:val="20"/>
          <w:szCs w:val="20"/>
        </w:rPr>
      </w:pPr>
    </w:p>
    <w:p w14:paraId="4AF93860" w14:textId="55F49E01" w:rsidR="00A251EC" w:rsidRDefault="00A251EC" w:rsidP="00856AAC">
      <w:pPr>
        <w:spacing w:line="240" w:lineRule="auto"/>
        <w:jc w:val="both"/>
        <w:rPr>
          <w:rFonts w:ascii="Sylfaen" w:eastAsia="Sylfaen" w:hAnsi="Sylfaen" w:cs="Sylfaen"/>
          <w:b/>
          <w:i/>
          <w:sz w:val="20"/>
          <w:szCs w:val="20"/>
        </w:rPr>
      </w:pPr>
    </w:p>
    <w:p w14:paraId="245E721E" w14:textId="564CB600" w:rsidR="00A251EC" w:rsidRDefault="00A251EC" w:rsidP="00856AAC">
      <w:pPr>
        <w:spacing w:line="240" w:lineRule="auto"/>
        <w:jc w:val="both"/>
        <w:rPr>
          <w:rFonts w:ascii="Sylfaen" w:eastAsia="Sylfaen" w:hAnsi="Sylfaen" w:cs="Sylfaen"/>
          <w:b/>
          <w:i/>
          <w:sz w:val="20"/>
          <w:szCs w:val="20"/>
        </w:rPr>
      </w:pPr>
    </w:p>
    <w:p w14:paraId="57EEF451" w14:textId="051FAADC" w:rsidR="00A251EC" w:rsidRDefault="00A251EC" w:rsidP="00856AAC">
      <w:pPr>
        <w:spacing w:line="240" w:lineRule="auto"/>
        <w:jc w:val="both"/>
        <w:rPr>
          <w:rFonts w:ascii="Sylfaen" w:eastAsia="Sylfaen" w:hAnsi="Sylfaen" w:cs="Sylfaen"/>
          <w:b/>
          <w:i/>
          <w:sz w:val="20"/>
          <w:szCs w:val="20"/>
        </w:rPr>
      </w:pPr>
    </w:p>
    <w:p w14:paraId="2AEA6ED3" w14:textId="77777777" w:rsidR="00A251EC" w:rsidRDefault="00A251EC" w:rsidP="00856AAC">
      <w:pPr>
        <w:spacing w:line="240" w:lineRule="auto"/>
        <w:jc w:val="both"/>
        <w:rPr>
          <w:rFonts w:ascii="Sylfaen" w:eastAsia="Sylfaen" w:hAnsi="Sylfaen" w:cs="Sylfaen"/>
          <w:b/>
          <w:i/>
          <w:sz w:val="20"/>
          <w:szCs w:val="20"/>
        </w:rPr>
      </w:pPr>
    </w:p>
    <w:p w14:paraId="774C0155" w14:textId="77777777" w:rsidR="004D0397" w:rsidRDefault="004D0397" w:rsidP="00856AAC">
      <w:pPr>
        <w:spacing w:line="240" w:lineRule="auto"/>
        <w:jc w:val="both"/>
        <w:rPr>
          <w:rFonts w:ascii="Sylfaen" w:eastAsia="Sylfaen" w:hAnsi="Sylfaen" w:cs="Sylfaen"/>
          <w:b/>
          <w:i/>
          <w:sz w:val="20"/>
          <w:szCs w:val="20"/>
        </w:rPr>
      </w:pPr>
    </w:p>
    <w:p w14:paraId="53381849" w14:textId="74D49DEF" w:rsidR="00305215" w:rsidRPr="006A0E6C" w:rsidRDefault="00305215" w:rsidP="00856AAC">
      <w:pPr>
        <w:spacing w:line="240" w:lineRule="auto"/>
        <w:jc w:val="both"/>
        <w:rPr>
          <w:rFonts w:ascii="Sylfaen" w:eastAsia="Sylfaen" w:hAnsi="Sylfaen" w:cs="Sylfaen"/>
          <w:b/>
          <w:i/>
          <w:sz w:val="20"/>
          <w:szCs w:val="20"/>
          <w:lang w:val="ka-GE"/>
        </w:rPr>
      </w:pPr>
      <w:r w:rsidRPr="006A0E6C">
        <w:rPr>
          <w:rFonts w:ascii="Sylfaen" w:eastAsia="Sylfaen" w:hAnsi="Sylfaen" w:cs="Sylfaen"/>
          <w:b/>
          <w:i/>
          <w:sz w:val="20"/>
          <w:szCs w:val="20"/>
          <w:lang w:val="ka-GE"/>
        </w:rPr>
        <w:lastRenderedPageBreak/>
        <w:t>დიაგრამა</w:t>
      </w:r>
      <w:r w:rsidR="006A0E6C">
        <w:rPr>
          <w:rFonts w:ascii="Sylfaen" w:eastAsia="Sylfaen" w:hAnsi="Sylfaen" w:cs="Sylfaen"/>
          <w:b/>
          <w:i/>
          <w:sz w:val="20"/>
          <w:szCs w:val="20"/>
          <w:lang w:val="ka-GE"/>
        </w:rPr>
        <w:t xml:space="preserve"> 3</w:t>
      </w:r>
      <w:r w:rsidRPr="006A0E6C">
        <w:rPr>
          <w:rFonts w:ascii="Sylfaen" w:eastAsia="Sylfaen" w:hAnsi="Sylfaen" w:cs="Sylfaen"/>
          <w:b/>
          <w:i/>
          <w:sz w:val="20"/>
          <w:szCs w:val="20"/>
          <w:lang w:val="ka-GE"/>
        </w:rPr>
        <w:t>: მონაცემთა შეგროვების ციკლი</w:t>
      </w:r>
      <w:r w:rsidR="005F507E">
        <w:rPr>
          <w:rStyle w:val="FootnoteReference"/>
          <w:rFonts w:ascii="Sylfaen" w:eastAsia="Sylfaen" w:hAnsi="Sylfaen" w:cs="Sylfaen"/>
          <w:b/>
          <w:i/>
          <w:sz w:val="20"/>
          <w:szCs w:val="20"/>
          <w:lang w:val="ka-GE"/>
        </w:rPr>
        <w:footnoteReference w:id="26"/>
      </w:r>
    </w:p>
    <w:p w14:paraId="7C5C2A3C" w14:textId="5FEB4BEE" w:rsidR="006A0E6C" w:rsidRDefault="00DF7CB2" w:rsidP="00856AAC">
      <w:pPr>
        <w:spacing w:line="240" w:lineRule="auto"/>
        <w:jc w:val="both"/>
        <w:rPr>
          <w:rFonts w:ascii="Sylfaen" w:eastAsia="Sylfaen" w:hAnsi="Sylfaen" w:cs="Sylfaen"/>
          <w:sz w:val="20"/>
          <w:szCs w:val="20"/>
          <w:lang w:val="ka-GE"/>
        </w:rPr>
      </w:pPr>
      <w:r w:rsidRPr="006A0E6C">
        <w:rPr>
          <w:rFonts w:ascii="Sylfaen" w:eastAsia="Sylfaen" w:hAnsi="Sylfaen" w:cs="Sylfaen"/>
          <w:sz w:val="20"/>
          <w:szCs w:val="20"/>
          <w:lang w:val="ka-GE"/>
        </w:rPr>
        <w:tab/>
      </w:r>
      <w:r w:rsidR="006A0E6C">
        <w:rPr>
          <w:rFonts w:ascii="Sylfaen" w:eastAsia="Sylfaen" w:hAnsi="Sylfaen" w:cs="Sylfaen"/>
          <w:noProof/>
          <w:sz w:val="20"/>
          <w:szCs w:val="20"/>
        </w:rPr>
        <w:drawing>
          <wp:inline distT="0" distB="0" distL="0" distR="0" wp14:anchorId="5FBBE617" wp14:editId="512E8C04">
            <wp:extent cx="5029200" cy="2804746"/>
            <wp:effectExtent l="0" t="57150" r="0" b="9144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37BEB88C" w14:textId="0D51713D" w:rsidR="006A0E6C" w:rsidRPr="006A0E6C" w:rsidRDefault="00351131" w:rsidP="00856AAC">
      <w:pPr>
        <w:spacing w:line="240" w:lineRule="auto"/>
        <w:jc w:val="both"/>
        <w:rPr>
          <w:rFonts w:ascii="Sylfaen" w:eastAsia="Sylfaen" w:hAnsi="Sylfaen" w:cs="Sylfaen"/>
          <w:sz w:val="20"/>
          <w:szCs w:val="20"/>
          <w:lang w:val="ka-GE"/>
        </w:rPr>
      </w:pPr>
      <w:r>
        <w:rPr>
          <w:rFonts w:ascii="Sylfaen" w:eastAsia="Sylfaen" w:hAnsi="Sylfaen" w:cs="Sylfaen"/>
          <w:sz w:val="20"/>
          <w:szCs w:val="20"/>
          <w:lang w:val="ka-GE"/>
        </w:rPr>
        <w:tab/>
        <w:t>მონაცემთა შეგროვებ</w:t>
      </w:r>
      <w:r w:rsidR="00633DF1">
        <w:rPr>
          <w:rFonts w:ascii="Sylfaen" w:eastAsia="Sylfaen" w:hAnsi="Sylfaen" w:cs="Sylfaen"/>
          <w:sz w:val="20"/>
          <w:szCs w:val="20"/>
          <w:lang w:val="ka-GE"/>
        </w:rPr>
        <w:t>ი</w:t>
      </w:r>
      <w:r>
        <w:rPr>
          <w:rFonts w:ascii="Sylfaen" w:eastAsia="Sylfaen" w:hAnsi="Sylfaen" w:cs="Sylfaen"/>
          <w:sz w:val="20"/>
          <w:szCs w:val="20"/>
          <w:lang w:val="ka-GE"/>
        </w:rPr>
        <w:t>ს მსგავსი სისტემატიური მიდგომის გამოყენება ემსახურება მონაცემთა სარწმუნოობის გაზრდას მონაცემებთან და ინფორმაციის სიზუსტესთან დაკავშირებული გაურკვევლობის პირობებში. იმავდროულად, სისტემატიზირებული ფორმით მონაცემთა შეგროვება ხელს უწყობს თავად მონაცემთა შეგროვების პროცესის გაუმჯობესებას პროცესის ხარვეზების ანალიზის საფუძველზე.</w:t>
      </w:r>
    </w:p>
    <w:p w14:paraId="62F9B545" w14:textId="0871DC66" w:rsidR="002305DD" w:rsidRDefault="00DF7CB2" w:rsidP="00856AAC">
      <w:pPr>
        <w:spacing w:line="240" w:lineRule="auto"/>
        <w:jc w:val="both"/>
        <w:rPr>
          <w:rFonts w:ascii="Sylfaen" w:eastAsia="Sylfaen" w:hAnsi="Sylfaen" w:cs="Sylfaen"/>
          <w:sz w:val="20"/>
          <w:szCs w:val="20"/>
          <w:lang w:val="ka-GE"/>
        </w:rPr>
      </w:pPr>
      <w:r w:rsidRPr="006A0E6C">
        <w:rPr>
          <w:rFonts w:ascii="Sylfaen" w:eastAsia="Sylfaen" w:hAnsi="Sylfaen" w:cs="Sylfaen"/>
          <w:sz w:val="20"/>
          <w:szCs w:val="20"/>
          <w:lang w:val="ka-GE"/>
        </w:rPr>
        <w:tab/>
      </w:r>
      <w:r w:rsidR="004A0DA9" w:rsidRPr="006A0E6C">
        <w:rPr>
          <w:rFonts w:ascii="Sylfaen" w:eastAsia="Sylfaen" w:hAnsi="Sylfaen" w:cs="Sylfaen"/>
          <w:sz w:val="20"/>
          <w:szCs w:val="20"/>
          <w:lang w:val="ka-GE"/>
        </w:rPr>
        <w:t>მონაცემები</w:t>
      </w:r>
      <w:r w:rsidR="00351131">
        <w:rPr>
          <w:rFonts w:ascii="Sylfaen" w:eastAsia="Sylfaen" w:hAnsi="Sylfaen" w:cs="Sylfaen"/>
          <w:sz w:val="20"/>
          <w:szCs w:val="20"/>
          <w:lang w:val="ka-GE"/>
        </w:rPr>
        <w:t xml:space="preserve"> და ინფორმაცია</w:t>
      </w:r>
      <w:r w:rsidR="004A0DA9" w:rsidRPr="006A0E6C">
        <w:rPr>
          <w:rFonts w:ascii="Sylfaen" w:eastAsia="Sylfaen" w:hAnsi="Sylfaen" w:cs="Sylfaen"/>
          <w:sz w:val="20"/>
          <w:szCs w:val="20"/>
          <w:lang w:val="ka-GE"/>
        </w:rPr>
        <w:t xml:space="preserve">, რომელიც შრომითი მიგრაციის რისკების მართვის კონტექსტშია </w:t>
      </w:r>
      <w:r w:rsidR="00351131" w:rsidRPr="00011703">
        <w:rPr>
          <w:rFonts w:ascii="Sylfaen" w:eastAsia="Sylfaen" w:hAnsi="Sylfaen" w:cs="Sylfaen"/>
          <w:sz w:val="20"/>
          <w:szCs w:val="20"/>
          <w:lang w:val="ka-GE"/>
        </w:rPr>
        <w:t>მნიშვნელოვან</w:t>
      </w:r>
      <w:r w:rsidR="004A0DA9" w:rsidRPr="00011703">
        <w:rPr>
          <w:rFonts w:ascii="Sylfaen" w:eastAsia="Sylfaen" w:hAnsi="Sylfaen" w:cs="Sylfaen"/>
          <w:sz w:val="20"/>
          <w:szCs w:val="20"/>
          <w:lang w:val="ka-GE"/>
        </w:rPr>
        <w:t>ი</w:t>
      </w:r>
      <w:r w:rsidR="00351131" w:rsidRPr="00011703">
        <w:rPr>
          <w:rFonts w:ascii="Sylfaen" w:eastAsia="Sylfaen" w:hAnsi="Sylfaen" w:cs="Sylfaen"/>
          <w:sz w:val="20"/>
          <w:szCs w:val="20"/>
          <w:lang w:val="ka-GE"/>
        </w:rPr>
        <w:t>,</w:t>
      </w:r>
      <w:r w:rsidR="004A0DA9" w:rsidRPr="00011703">
        <w:rPr>
          <w:rFonts w:ascii="Sylfaen" w:eastAsia="Sylfaen" w:hAnsi="Sylfaen" w:cs="Sylfaen"/>
          <w:sz w:val="20"/>
          <w:szCs w:val="20"/>
          <w:lang w:val="ka-GE"/>
        </w:rPr>
        <w:t xml:space="preserve"> თავმოყრილია როგორც სამინისტროს შიგნით, ასევე სამინისტროს გარეთ და </w:t>
      </w:r>
      <w:r w:rsidR="00351131" w:rsidRPr="00AC1EC4">
        <w:rPr>
          <w:rFonts w:ascii="Sylfaen" w:eastAsia="Sylfaen" w:hAnsi="Sylfaen" w:cs="Sylfaen"/>
          <w:sz w:val="20"/>
          <w:szCs w:val="20"/>
          <w:lang w:val="ka-GE"/>
        </w:rPr>
        <w:t>შეგროვებულია</w:t>
      </w:r>
      <w:r w:rsidR="004A0DA9" w:rsidRPr="005E38A9">
        <w:rPr>
          <w:rFonts w:ascii="Sylfaen" w:eastAsia="Sylfaen" w:hAnsi="Sylfaen" w:cs="Sylfaen"/>
          <w:sz w:val="20"/>
          <w:szCs w:val="20"/>
          <w:lang w:val="ka-GE"/>
        </w:rPr>
        <w:t xml:space="preserve"> როგორც </w:t>
      </w:r>
      <w:r w:rsidR="00351131" w:rsidRPr="005E38A9">
        <w:rPr>
          <w:rFonts w:ascii="Sylfaen" w:eastAsia="Sylfaen" w:hAnsi="Sylfaen" w:cs="Sylfaen"/>
          <w:sz w:val="20"/>
          <w:szCs w:val="20"/>
          <w:lang w:val="ka-GE"/>
        </w:rPr>
        <w:t>სისტემატიური</w:t>
      </w:r>
      <w:r w:rsidR="004A0DA9" w:rsidRPr="00480714">
        <w:rPr>
          <w:rFonts w:ascii="Sylfaen" w:eastAsia="Sylfaen" w:hAnsi="Sylfaen" w:cs="Sylfaen"/>
          <w:sz w:val="20"/>
          <w:szCs w:val="20"/>
          <w:lang w:val="ka-GE"/>
        </w:rPr>
        <w:t xml:space="preserve">, </w:t>
      </w:r>
      <w:r w:rsidR="004A0DA9" w:rsidRPr="00E02B20">
        <w:rPr>
          <w:rFonts w:ascii="Sylfaen" w:eastAsia="Sylfaen" w:hAnsi="Sylfaen" w:cs="Sylfaen"/>
          <w:sz w:val="20"/>
          <w:szCs w:val="20"/>
          <w:lang w:val="ka-GE"/>
        </w:rPr>
        <w:t xml:space="preserve">ასევე </w:t>
      </w:r>
      <w:r w:rsidR="004A0DA9" w:rsidRPr="00011703">
        <w:rPr>
          <w:rFonts w:ascii="Sylfaen" w:eastAsia="Sylfaen" w:hAnsi="Sylfaen" w:cs="Sylfaen"/>
          <w:sz w:val="20"/>
          <w:szCs w:val="20"/>
          <w:lang w:val="ka-GE"/>
        </w:rPr>
        <w:t xml:space="preserve">შედარებით </w:t>
      </w:r>
      <w:r w:rsidR="00351131" w:rsidRPr="00011703">
        <w:rPr>
          <w:rFonts w:ascii="Sylfaen" w:eastAsia="Sylfaen" w:hAnsi="Sylfaen" w:cs="Sylfaen"/>
          <w:sz w:val="20"/>
          <w:szCs w:val="20"/>
          <w:lang w:val="ka-GE"/>
        </w:rPr>
        <w:t>ნაკლებად სისტემატიური გზით</w:t>
      </w:r>
      <w:r w:rsidR="004A0DA9" w:rsidRPr="00011703">
        <w:rPr>
          <w:rFonts w:ascii="Sylfaen" w:eastAsia="Sylfaen" w:hAnsi="Sylfaen" w:cs="Sylfaen"/>
          <w:sz w:val="20"/>
          <w:szCs w:val="20"/>
          <w:lang w:val="ka-GE"/>
        </w:rPr>
        <w:t>.</w:t>
      </w:r>
      <w:r w:rsidR="00351131" w:rsidRPr="00011703">
        <w:rPr>
          <w:rFonts w:ascii="Sylfaen" w:eastAsia="Sylfaen" w:hAnsi="Sylfaen" w:cs="Sylfaen"/>
          <w:sz w:val="20"/>
          <w:szCs w:val="20"/>
          <w:lang w:val="ka-GE"/>
        </w:rPr>
        <w:t xml:space="preserve"> </w:t>
      </w:r>
      <w:r w:rsidR="00D109E7" w:rsidRPr="00011703">
        <w:rPr>
          <w:rFonts w:ascii="Sylfaen" w:eastAsia="Sylfaen" w:hAnsi="Sylfaen" w:cs="Sylfaen"/>
          <w:sz w:val="20"/>
          <w:szCs w:val="20"/>
          <w:lang w:val="ka-GE"/>
        </w:rPr>
        <w:t>არსებობს მონაცემთა ასევე შესაძ</w:t>
      </w:r>
      <w:r w:rsidR="00633DF1" w:rsidRPr="00011703">
        <w:rPr>
          <w:rFonts w:ascii="Sylfaen" w:eastAsia="Sylfaen" w:hAnsi="Sylfaen" w:cs="Sylfaen"/>
          <w:sz w:val="20"/>
          <w:szCs w:val="20"/>
          <w:lang w:val="ka-GE"/>
        </w:rPr>
        <w:t>ლ</w:t>
      </w:r>
      <w:r w:rsidR="00D109E7" w:rsidRPr="00011703">
        <w:rPr>
          <w:rFonts w:ascii="Sylfaen" w:eastAsia="Sylfaen" w:hAnsi="Sylfaen" w:cs="Sylfaen"/>
          <w:sz w:val="20"/>
          <w:szCs w:val="20"/>
          <w:lang w:val="ka-GE"/>
        </w:rPr>
        <w:t xml:space="preserve">ო სპექტრი, რომელიც საერთოდ არ გროვდება, ან გროვდება, თუმცა არასათანადოდ. </w:t>
      </w:r>
      <w:r w:rsidR="002305DD" w:rsidRPr="00011703">
        <w:rPr>
          <w:rFonts w:ascii="Sylfaen" w:eastAsia="Sylfaen" w:hAnsi="Sylfaen" w:cs="Sylfaen"/>
          <w:sz w:val="20"/>
          <w:szCs w:val="20"/>
          <w:lang w:val="ka-GE"/>
        </w:rPr>
        <w:t>რისკების შეფასების საწყის</w:t>
      </w:r>
      <w:r w:rsidR="002305DD">
        <w:rPr>
          <w:rFonts w:ascii="Sylfaen" w:eastAsia="Sylfaen" w:hAnsi="Sylfaen" w:cs="Sylfaen"/>
          <w:sz w:val="20"/>
          <w:szCs w:val="20"/>
          <w:lang w:val="ka-GE"/>
        </w:rPr>
        <w:t xml:space="preserve"> ეტაპზე </w:t>
      </w:r>
      <w:r w:rsidR="00351131">
        <w:rPr>
          <w:rFonts w:ascii="Sylfaen" w:eastAsia="Sylfaen" w:hAnsi="Sylfaen" w:cs="Sylfaen"/>
          <w:sz w:val="20"/>
          <w:szCs w:val="20"/>
          <w:lang w:val="ka-GE"/>
        </w:rPr>
        <w:t>მ</w:t>
      </w:r>
      <w:r w:rsidR="002305DD">
        <w:rPr>
          <w:rFonts w:ascii="Sylfaen" w:eastAsia="Sylfaen" w:hAnsi="Sylfaen" w:cs="Sylfaen"/>
          <w:sz w:val="20"/>
          <w:szCs w:val="20"/>
          <w:lang w:val="ka-GE"/>
        </w:rPr>
        <w:t>იზანშეწონილია, მოხდეს ყველა იმ მონაცემის განსაზღვრა და შეფასება, რომელიც გროვდება და მნიშვნელოვანია შრომითი მიგრაციის კონტექსტში. განსაზღვრისა და შეფასების პროცესი მოიცავს შემდეგ კითხვებზე პასუხის გაცემასა და შედეგების შეგროვებას:</w:t>
      </w:r>
    </w:p>
    <w:p w14:paraId="39DC1F1A" w14:textId="77777777" w:rsidR="004D0397" w:rsidRDefault="004D0397" w:rsidP="00856AAC">
      <w:pPr>
        <w:spacing w:line="240" w:lineRule="auto"/>
        <w:jc w:val="both"/>
        <w:rPr>
          <w:rFonts w:ascii="Sylfaen" w:eastAsia="Sylfaen" w:hAnsi="Sylfaen" w:cs="Sylfaen"/>
          <w:b/>
          <w:i/>
          <w:sz w:val="20"/>
          <w:szCs w:val="20"/>
        </w:rPr>
      </w:pPr>
    </w:p>
    <w:p w14:paraId="4CA200C9" w14:textId="77777777" w:rsidR="004D0397" w:rsidRDefault="004D0397" w:rsidP="00856AAC">
      <w:pPr>
        <w:spacing w:line="240" w:lineRule="auto"/>
        <w:jc w:val="both"/>
        <w:rPr>
          <w:rFonts w:ascii="Sylfaen" w:eastAsia="Sylfaen" w:hAnsi="Sylfaen" w:cs="Sylfaen"/>
          <w:b/>
          <w:i/>
          <w:sz w:val="20"/>
          <w:szCs w:val="20"/>
        </w:rPr>
      </w:pPr>
    </w:p>
    <w:p w14:paraId="7E04FEC6" w14:textId="77777777" w:rsidR="004D0397" w:rsidRDefault="004D0397" w:rsidP="00856AAC">
      <w:pPr>
        <w:spacing w:line="240" w:lineRule="auto"/>
        <w:jc w:val="both"/>
        <w:rPr>
          <w:rFonts w:ascii="Sylfaen" w:eastAsia="Sylfaen" w:hAnsi="Sylfaen" w:cs="Sylfaen"/>
          <w:b/>
          <w:i/>
          <w:sz w:val="20"/>
          <w:szCs w:val="20"/>
        </w:rPr>
      </w:pPr>
    </w:p>
    <w:p w14:paraId="20AEF761" w14:textId="77777777" w:rsidR="004D0397" w:rsidRDefault="004D0397" w:rsidP="00856AAC">
      <w:pPr>
        <w:spacing w:line="240" w:lineRule="auto"/>
        <w:jc w:val="both"/>
        <w:rPr>
          <w:rFonts w:ascii="Sylfaen" w:eastAsia="Sylfaen" w:hAnsi="Sylfaen" w:cs="Sylfaen"/>
          <w:b/>
          <w:i/>
          <w:sz w:val="20"/>
          <w:szCs w:val="20"/>
        </w:rPr>
      </w:pPr>
    </w:p>
    <w:p w14:paraId="73550B0B" w14:textId="77777777" w:rsidR="004D0397" w:rsidRDefault="004D0397" w:rsidP="00856AAC">
      <w:pPr>
        <w:spacing w:line="240" w:lineRule="auto"/>
        <w:jc w:val="both"/>
        <w:rPr>
          <w:rFonts w:ascii="Sylfaen" w:eastAsia="Sylfaen" w:hAnsi="Sylfaen" w:cs="Sylfaen"/>
          <w:b/>
          <w:i/>
          <w:sz w:val="20"/>
          <w:szCs w:val="20"/>
        </w:rPr>
      </w:pPr>
    </w:p>
    <w:p w14:paraId="209597CA" w14:textId="77777777" w:rsidR="004D0397" w:rsidRDefault="004D0397" w:rsidP="00856AAC">
      <w:pPr>
        <w:spacing w:line="240" w:lineRule="auto"/>
        <w:jc w:val="both"/>
        <w:rPr>
          <w:rFonts w:ascii="Sylfaen" w:eastAsia="Sylfaen" w:hAnsi="Sylfaen" w:cs="Sylfaen"/>
          <w:b/>
          <w:i/>
          <w:sz w:val="20"/>
          <w:szCs w:val="20"/>
        </w:rPr>
      </w:pPr>
    </w:p>
    <w:p w14:paraId="25ECDE5A" w14:textId="77777777" w:rsidR="004D0397" w:rsidRDefault="004D0397" w:rsidP="00856AAC">
      <w:pPr>
        <w:spacing w:line="240" w:lineRule="auto"/>
        <w:jc w:val="both"/>
        <w:rPr>
          <w:rFonts w:ascii="Sylfaen" w:eastAsia="Sylfaen" w:hAnsi="Sylfaen" w:cs="Sylfaen"/>
          <w:b/>
          <w:i/>
          <w:sz w:val="20"/>
          <w:szCs w:val="20"/>
        </w:rPr>
      </w:pPr>
    </w:p>
    <w:p w14:paraId="0642CCC9" w14:textId="4BB6E401" w:rsidR="000770ED" w:rsidRDefault="000770ED" w:rsidP="00856AAC">
      <w:pPr>
        <w:spacing w:line="240" w:lineRule="auto"/>
        <w:jc w:val="both"/>
        <w:rPr>
          <w:rFonts w:ascii="Sylfaen" w:eastAsia="Sylfaen" w:hAnsi="Sylfaen" w:cs="Sylfaen"/>
          <w:b/>
          <w:i/>
          <w:sz w:val="20"/>
          <w:szCs w:val="20"/>
          <w:lang w:val="ka-GE"/>
        </w:rPr>
      </w:pPr>
      <w:r>
        <w:rPr>
          <w:rFonts w:ascii="Sylfaen" w:eastAsia="Sylfaen" w:hAnsi="Sylfaen" w:cs="Sylfaen"/>
          <w:b/>
          <w:i/>
          <w:sz w:val="20"/>
          <w:szCs w:val="20"/>
          <w:lang w:val="ka-GE"/>
        </w:rPr>
        <w:lastRenderedPageBreak/>
        <w:t>დიაგრამა 4: კითხვები მონაცემთა შეგროვების პროცესისთვის</w:t>
      </w:r>
    </w:p>
    <w:p w14:paraId="1DA9ABC0" w14:textId="77777777" w:rsidR="00D109E7" w:rsidRDefault="00D109E7" w:rsidP="00856AAC">
      <w:pPr>
        <w:spacing w:line="240" w:lineRule="auto"/>
        <w:jc w:val="both"/>
        <w:rPr>
          <w:rFonts w:ascii="Sylfaen" w:eastAsia="Sylfaen" w:hAnsi="Sylfaen" w:cs="Sylfaen"/>
          <w:b/>
          <w:i/>
          <w:sz w:val="20"/>
          <w:szCs w:val="20"/>
          <w:lang w:val="ka-GE"/>
        </w:rPr>
      </w:pPr>
    </w:p>
    <w:p w14:paraId="696B5D84" w14:textId="5061E627" w:rsidR="008D468E" w:rsidRPr="008D468E" w:rsidRDefault="008D468E" w:rsidP="00F912D1">
      <w:pPr>
        <w:spacing w:line="240" w:lineRule="auto"/>
        <w:jc w:val="center"/>
        <w:rPr>
          <w:rFonts w:ascii="Sylfaen" w:eastAsia="Sylfaen" w:hAnsi="Sylfaen" w:cs="Sylfaen"/>
          <w:b/>
          <w:i/>
          <w:sz w:val="20"/>
          <w:szCs w:val="20"/>
          <w:lang w:val="ka-GE"/>
        </w:rPr>
      </w:pPr>
      <w:r w:rsidRPr="008D468E">
        <w:rPr>
          <w:rFonts w:ascii="Sylfaen" w:eastAsia="Sylfaen" w:hAnsi="Sylfaen" w:cs="Sylfaen"/>
          <w:b/>
          <w:i/>
          <w:noProof/>
          <w:sz w:val="20"/>
          <w:szCs w:val="20"/>
        </w:rPr>
        <w:drawing>
          <wp:inline distT="0" distB="0" distL="0" distR="0" wp14:anchorId="1B00F98B" wp14:editId="4701731B">
            <wp:extent cx="4572000" cy="1843454"/>
            <wp:effectExtent l="0" t="0" r="19050" b="4445"/>
            <wp:docPr id="28" name="Diagram 2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02128470" w14:textId="1E1DE86E" w:rsidR="002305DD" w:rsidRDefault="002305DD" w:rsidP="00856AAC">
      <w:pPr>
        <w:spacing w:line="240" w:lineRule="auto"/>
        <w:jc w:val="both"/>
        <w:rPr>
          <w:rFonts w:ascii="Sylfaen" w:eastAsia="Sylfaen" w:hAnsi="Sylfaen" w:cs="Sylfaen"/>
          <w:sz w:val="20"/>
          <w:szCs w:val="20"/>
          <w:lang w:val="ka-GE"/>
        </w:rPr>
      </w:pPr>
    </w:p>
    <w:p w14:paraId="12B567C8" w14:textId="77487CDB" w:rsidR="00BE62B9" w:rsidRDefault="006F42FD" w:rsidP="006F42FD">
      <w:pPr>
        <w:spacing w:line="240" w:lineRule="auto"/>
        <w:ind w:firstLine="720"/>
        <w:jc w:val="both"/>
        <w:rPr>
          <w:rFonts w:ascii="Sylfaen" w:eastAsia="Sylfaen" w:hAnsi="Sylfaen" w:cs="Sylfaen"/>
          <w:sz w:val="20"/>
          <w:szCs w:val="20"/>
          <w:lang w:val="ka-GE"/>
        </w:rPr>
      </w:pPr>
      <w:r>
        <w:rPr>
          <w:rFonts w:ascii="Sylfaen" w:eastAsia="Sylfaen" w:hAnsi="Sylfaen" w:cs="Sylfaen"/>
          <w:sz w:val="20"/>
          <w:szCs w:val="20"/>
          <w:lang w:val="ka-GE"/>
        </w:rPr>
        <w:t>მონაცემთა არსებობა მნიშვნელოვნად შეუწყობს ხელს ანალიზისა და გადაწყვეტილების მიღების პროცესს, თუმცა სათანადო ყურადღება უნდა მიექცეს</w:t>
      </w:r>
      <w:r w:rsidR="00351131">
        <w:rPr>
          <w:rFonts w:ascii="Sylfaen" w:eastAsia="Sylfaen" w:hAnsi="Sylfaen" w:cs="Sylfaen"/>
          <w:sz w:val="20"/>
          <w:szCs w:val="20"/>
          <w:lang w:val="ka-GE"/>
        </w:rPr>
        <w:t xml:space="preserve"> მონაცემთა ხარისხთან </w:t>
      </w:r>
      <w:r>
        <w:rPr>
          <w:rFonts w:ascii="Sylfaen" w:eastAsia="Sylfaen" w:hAnsi="Sylfaen" w:cs="Sylfaen"/>
          <w:sz w:val="20"/>
          <w:szCs w:val="20"/>
          <w:lang w:val="ka-GE"/>
        </w:rPr>
        <w:t>დაკავშირებულ</w:t>
      </w:r>
      <w:r w:rsidR="00351131">
        <w:rPr>
          <w:rFonts w:ascii="Sylfaen" w:eastAsia="Sylfaen" w:hAnsi="Sylfaen" w:cs="Sylfaen"/>
          <w:sz w:val="20"/>
          <w:szCs w:val="20"/>
          <w:lang w:val="ka-GE"/>
        </w:rPr>
        <w:t xml:space="preserve"> </w:t>
      </w:r>
      <w:r>
        <w:rPr>
          <w:rFonts w:ascii="Sylfaen" w:eastAsia="Sylfaen" w:hAnsi="Sylfaen" w:cs="Sylfaen"/>
          <w:sz w:val="20"/>
          <w:szCs w:val="20"/>
          <w:lang w:val="ka-GE"/>
        </w:rPr>
        <w:t>რისკს</w:t>
      </w:r>
      <w:r w:rsidR="00351131">
        <w:rPr>
          <w:rFonts w:ascii="Sylfaen" w:eastAsia="Sylfaen" w:hAnsi="Sylfaen" w:cs="Sylfaen"/>
          <w:sz w:val="20"/>
          <w:szCs w:val="20"/>
          <w:lang w:val="ka-GE"/>
        </w:rPr>
        <w:t xml:space="preserve">. შრომითი მიგრაციის კონტექსტში </w:t>
      </w:r>
      <w:r w:rsidR="00351131" w:rsidRPr="004D0397">
        <w:rPr>
          <w:rFonts w:ascii="Sylfaen" w:eastAsia="Sylfaen" w:hAnsi="Sylfaen" w:cs="Sylfaen"/>
          <w:sz w:val="20"/>
          <w:szCs w:val="20"/>
          <w:shd w:val="clear" w:color="auto" w:fill="FFFFFF" w:themeFill="background1"/>
          <w:lang w:val="ka-GE"/>
        </w:rPr>
        <w:t>მონაცემთა</w:t>
      </w:r>
      <w:r w:rsidR="00011703" w:rsidRPr="004D0397">
        <w:rPr>
          <w:rFonts w:ascii="Sylfaen" w:eastAsia="Sylfaen" w:hAnsi="Sylfaen" w:cs="Sylfaen"/>
          <w:sz w:val="20"/>
          <w:szCs w:val="20"/>
          <w:shd w:val="clear" w:color="auto" w:fill="FFFFFF" w:themeFill="background1"/>
          <w:lang w:val="ka-GE"/>
        </w:rPr>
        <w:t xml:space="preserve"> რამდენიმე</w:t>
      </w:r>
      <w:r w:rsidR="00351131" w:rsidRPr="004D0397">
        <w:rPr>
          <w:rFonts w:ascii="Sylfaen" w:eastAsia="Sylfaen" w:hAnsi="Sylfaen" w:cs="Sylfaen"/>
          <w:sz w:val="20"/>
          <w:szCs w:val="20"/>
          <w:shd w:val="clear" w:color="auto" w:fill="FFFFFF" w:themeFill="background1"/>
          <w:lang w:val="ka-GE"/>
        </w:rPr>
        <w:t xml:space="preserve"> წყაროს გამოყოფა შეიძლება</w:t>
      </w:r>
      <w:r w:rsidR="00351131" w:rsidRPr="004D0397">
        <w:rPr>
          <w:rFonts w:ascii="Sylfaen" w:eastAsia="Sylfaen" w:hAnsi="Sylfaen" w:cs="Sylfaen"/>
          <w:sz w:val="20"/>
          <w:szCs w:val="20"/>
          <w:lang w:val="ka-GE"/>
        </w:rPr>
        <w:t xml:space="preserve"> (იხ. დიაგრამა</w:t>
      </w:r>
      <w:r w:rsidRPr="004D0397">
        <w:rPr>
          <w:rFonts w:ascii="Sylfaen" w:eastAsia="Sylfaen" w:hAnsi="Sylfaen" w:cs="Sylfaen"/>
          <w:sz w:val="20"/>
          <w:szCs w:val="20"/>
          <w:lang w:val="ka-GE"/>
        </w:rPr>
        <w:t>).</w:t>
      </w:r>
    </w:p>
    <w:p w14:paraId="28728CB3" w14:textId="2ECA6712" w:rsidR="00351131" w:rsidRDefault="00351131" w:rsidP="00856AAC">
      <w:pPr>
        <w:spacing w:line="240" w:lineRule="auto"/>
        <w:jc w:val="both"/>
        <w:rPr>
          <w:rFonts w:ascii="Sylfaen" w:eastAsia="Sylfaen" w:hAnsi="Sylfaen" w:cs="Sylfaen"/>
          <w:b/>
          <w:i/>
          <w:sz w:val="20"/>
          <w:szCs w:val="20"/>
          <w:lang w:val="ka-GE"/>
        </w:rPr>
      </w:pPr>
      <w:r>
        <w:rPr>
          <w:rFonts w:ascii="Sylfaen" w:eastAsia="Sylfaen" w:hAnsi="Sylfaen" w:cs="Sylfaen"/>
          <w:b/>
          <w:i/>
          <w:sz w:val="20"/>
          <w:szCs w:val="20"/>
          <w:lang w:val="ka-GE"/>
        </w:rPr>
        <w:t xml:space="preserve">დიაგრამა </w:t>
      </w:r>
      <w:r w:rsidR="000B0E41">
        <w:rPr>
          <w:rFonts w:ascii="Sylfaen" w:eastAsia="Sylfaen" w:hAnsi="Sylfaen" w:cs="Sylfaen"/>
          <w:b/>
          <w:i/>
          <w:sz w:val="20"/>
          <w:szCs w:val="20"/>
          <w:lang w:val="ka-GE"/>
        </w:rPr>
        <w:t>5</w:t>
      </w:r>
      <w:r>
        <w:rPr>
          <w:rFonts w:ascii="Sylfaen" w:eastAsia="Sylfaen" w:hAnsi="Sylfaen" w:cs="Sylfaen"/>
          <w:b/>
          <w:i/>
          <w:sz w:val="20"/>
          <w:szCs w:val="20"/>
          <w:lang w:val="ka-GE"/>
        </w:rPr>
        <w:t>: მონაცემთა წყარო შრომითი მიგრაციის კონტექსტში</w:t>
      </w:r>
    </w:p>
    <w:p w14:paraId="25D31886" w14:textId="77777777" w:rsidR="00D6612F" w:rsidRDefault="007E1A6A" w:rsidP="00856AAC">
      <w:pPr>
        <w:spacing w:line="240" w:lineRule="auto"/>
        <w:jc w:val="both"/>
        <w:rPr>
          <w:rFonts w:ascii="Sylfaen" w:eastAsia="Sylfaen" w:hAnsi="Sylfaen" w:cs="Sylfaen"/>
          <w:sz w:val="18"/>
          <w:szCs w:val="18"/>
          <w:lang w:val="ka-GE"/>
        </w:rPr>
      </w:pPr>
      <w:r w:rsidRPr="000257F4">
        <w:rPr>
          <w:rFonts w:ascii="Sylfaen" w:eastAsia="Sylfaen" w:hAnsi="Sylfaen" w:cs="Sylfaen"/>
          <w:noProof/>
          <w:sz w:val="18"/>
          <w:szCs w:val="18"/>
        </w:rPr>
        <w:drawing>
          <wp:anchor distT="0" distB="0" distL="114300" distR="114300" simplePos="0" relativeHeight="251702784" behindDoc="0" locked="0" layoutInCell="1" allowOverlap="1" wp14:anchorId="79AB549D" wp14:editId="3809B0F9">
            <wp:simplePos x="0" y="0"/>
            <wp:positionH relativeFrom="column">
              <wp:align>left</wp:align>
            </wp:positionH>
            <wp:positionV relativeFrom="paragraph">
              <wp:align>top</wp:align>
            </wp:positionV>
            <wp:extent cx="5486400" cy="3200400"/>
            <wp:effectExtent l="0" t="0" r="19050" b="0"/>
            <wp:wrapSquare wrapText="bothSides"/>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14:sizeRelH relativeFrom="margin">
              <wp14:pctWidth>0</wp14:pctWidth>
            </wp14:sizeRelH>
            <wp14:sizeRelV relativeFrom="margin">
              <wp14:pctHeight>0</wp14:pctHeight>
            </wp14:sizeRelV>
          </wp:anchor>
        </w:drawing>
      </w:r>
    </w:p>
    <w:p w14:paraId="4D8C66C6" w14:textId="161E5C99" w:rsidR="00351131" w:rsidRPr="000257F4" w:rsidRDefault="00646651" w:rsidP="00856AAC">
      <w:pPr>
        <w:spacing w:line="240" w:lineRule="auto"/>
        <w:jc w:val="both"/>
        <w:rPr>
          <w:rFonts w:ascii="Sylfaen" w:eastAsia="Sylfaen" w:hAnsi="Sylfaen" w:cs="Sylfaen"/>
          <w:sz w:val="18"/>
          <w:szCs w:val="18"/>
          <w:lang w:val="ka-GE"/>
        </w:rPr>
      </w:pPr>
      <w:r w:rsidRPr="000257F4">
        <w:rPr>
          <w:rFonts w:ascii="Sylfaen" w:eastAsia="Sylfaen" w:hAnsi="Sylfaen" w:cs="Sylfaen"/>
          <w:sz w:val="18"/>
          <w:szCs w:val="18"/>
          <w:lang w:val="ka-GE"/>
        </w:rPr>
        <w:br w:type="textWrapping" w:clear="all"/>
      </w:r>
      <w:r w:rsidR="000257F4">
        <w:rPr>
          <w:rFonts w:ascii="Sylfaen" w:eastAsia="Sylfaen" w:hAnsi="Sylfaen" w:cs="Sylfaen"/>
          <w:sz w:val="18"/>
          <w:szCs w:val="18"/>
          <w:lang w:val="ka-GE"/>
        </w:rPr>
        <w:tab/>
      </w:r>
    </w:p>
    <w:p w14:paraId="7B89D7A8" w14:textId="39074D7B" w:rsidR="00350950" w:rsidRDefault="000257F4" w:rsidP="008437FA">
      <w:pPr>
        <w:spacing w:line="240" w:lineRule="auto"/>
        <w:ind w:firstLine="720"/>
        <w:jc w:val="both"/>
        <w:rPr>
          <w:rFonts w:ascii="Sylfaen" w:eastAsia="Sylfaen" w:hAnsi="Sylfaen" w:cs="Sylfaen"/>
          <w:sz w:val="20"/>
          <w:szCs w:val="20"/>
          <w:lang w:val="ka-GE"/>
        </w:rPr>
      </w:pPr>
      <w:r>
        <w:rPr>
          <w:rFonts w:ascii="Sylfaen" w:eastAsia="Sylfaen" w:hAnsi="Sylfaen" w:cs="Sylfaen"/>
          <w:sz w:val="20"/>
          <w:szCs w:val="20"/>
          <w:lang w:val="ka-GE"/>
        </w:rPr>
        <w:t xml:space="preserve">არ არის მიზანშეწონილი რომელიმე წყაროსთვის </w:t>
      </w:r>
      <w:r w:rsidR="006F42FD" w:rsidRPr="00A23580">
        <w:rPr>
          <w:rFonts w:ascii="Sylfaen" w:eastAsia="Sylfaen" w:hAnsi="Sylfaen" w:cs="Sylfaen"/>
          <w:sz w:val="20"/>
          <w:szCs w:val="20"/>
          <w:shd w:val="clear" w:color="auto" w:fill="FFFFFF" w:themeFill="background1"/>
          <w:lang w:val="ka-GE"/>
        </w:rPr>
        <w:t>ერთმნიშვნელოვანი</w:t>
      </w:r>
      <w:r w:rsidRPr="00A23580">
        <w:rPr>
          <w:rFonts w:ascii="Sylfaen" w:eastAsia="Sylfaen" w:hAnsi="Sylfaen" w:cs="Sylfaen"/>
          <w:sz w:val="20"/>
          <w:szCs w:val="20"/>
          <w:shd w:val="clear" w:color="auto" w:fill="FFFFFF" w:themeFill="background1"/>
          <w:lang w:val="ka-GE"/>
        </w:rPr>
        <w:t xml:space="preserve"> უპირატესობის</w:t>
      </w:r>
      <w:r>
        <w:rPr>
          <w:rFonts w:ascii="Sylfaen" w:eastAsia="Sylfaen" w:hAnsi="Sylfaen" w:cs="Sylfaen"/>
          <w:sz w:val="20"/>
          <w:szCs w:val="20"/>
          <w:lang w:val="ka-GE"/>
        </w:rPr>
        <w:t xml:space="preserve"> მინიჭება, ვინაიდან მონაცემთა და ინფორმაციის სანდოობა, ხარისხი და სისრულე დამოკიდებულია თავად მონაცემის/ინფორმაციის ტიპსა და კონტექსტზე. შესაბამისად, როდესაც ხდება მონაცემებისა და</w:t>
      </w:r>
      <w:r w:rsidR="00BE62B9">
        <w:rPr>
          <w:rFonts w:ascii="Sylfaen" w:eastAsia="Sylfaen" w:hAnsi="Sylfaen" w:cs="Sylfaen"/>
          <w:sz w:val="20"/>
          <w:szCs w:val="20"/>
          <w:lang w:val="ka-GE"/>
        </w:rPr>
        <w:t xml:space="preserve"> </w:t>
      </w:r>
      <w:r>
        <w:rPr>
          <w:rFonts w:ascii="Sylfaen" w:eastAsia="Sylfaen" w:hAnsi="Sylfaen" w:cs="Sylfaen"/>
          <w:sz w:val="20"/>
          <w:szCs w:val="20"/>
          <w:lang w:val="ka-GE"/>
        </w:rPr>
        <w:t>ინფორმაციის შეგროვება, ინდივიდუალურად უნდა იყოს კონტექსტი გათვალისწინებული</w:t>
      </w:r>
      <w:r w:rsidR="00EC2EE2">
        <w:rPr>
          <w:rFonts w:ascii="Sylfaen" w:eastAsia="Sylfaen" w:hAnsi="Sylfaen" w:cs="Sylfaen"/>
          <w:sz w:val="20"/>
          <w:szCs w:val="20"/>
          <w:lang w:val="ka-GE"/>
        </w:rPr>
        <w:t xml:space="preserve"> და </w:t>
      </w:r>
      <w:r w:rsidR="006F42FD">
        <w:rPr>
          <w:rFonts w:ascii="Sylfaen" w:eastAsia="Sylfaen" w:hAnsi="Sylfaen" w:cs="Sylfaen"/>
          <w:sz w:val="20"/>
          <w:szCs w:val="20"/>
          <w:lang w:val="ka-GE"/>
        </w:rPr>
        <w:t>შეძლებისდაგვარად</w:t>
      </w:r>
      <w:r w:rsidR="00EC2EE2">
        <w:rPr>
          <w:rFonts w:ascii="Sylfaen" w:eastAsia="Sylfaen" w:hAnsi="Sylfaen" w:cs="Sylfaen"/>
          <w:sz w:val="20"/>
          <w:szCs w:val="20"/>
          <w:lang w:val="ka-GE"/>
        </w:rPr>
        <w:t xml:space="preserve"> მოხდეს რამდენიმე წყაროს შეჯერება.</w:t>
      </w:r>
      <w:bookmarkStart w:id="15" w:name="_Toc393047391"/>
      <w:bookmarkStart w:id="16" w:name="_Toc393439305"/>
      <w:bookmarkStart w:id="17" w:name="_Toc519876233"/>
    </w:p>
    <w:p w14:paraId="3F52ED6F" w14:textId="3B1391E8" w:rsidR="00EB6155" w:rsidRPr="00C94FDE" w:rsidRDefault="00EB6155" w:rsidP="00CD5002">
      <w:pPr>
        <w:pStyle w:val="Heading1"/>
        <w:rPr>
          <w:rFonts w:ascii="Sylfaen" w:eastAsia="Sylfaen" w:hAnsi="Sylfaen" w:cs="Sylfaen"/>
          <w:lang w:val="ka-GE"/>
        </w:rPr>
      </w:pPr>
      <w:bookmarkStart w:id="18" w:name="_Toc396376639"/>
      <w:r w:rsidRPr="413CA644">
        <w:rPr>
          <w:rFonts w:ascii="Sylfaen" w:eastAsia="Sylfaen" w:hAnsi="Sylfaen" w:cs="Sylfaen"/>
          <w:lang w:val="ka-GE"/>
        </w:rPr>
        <w:lastRenderedPageBreak/>
        <w:t>რისკების შეფასებ</w:t>
      </w:r>
      <w:r>
        <w:rPr>
          <w:rFonts w:ascii="Sylfaen" w:eastAsia="Sylfaen" w:hAnsi="Sylfaen" w:cs="Sylfaen"/>
          <w:lang w:val="ka-GE"/>
        </w:rPr>
        <w:t>ის მეთოდოლოგია</w:t>
      </w:r>
      <w:bookmarkEnd w:id="15"/>
      <w:bookmarkEnd w:id="16"/>
      <w:bookmarkEnd w:id="17"/>
      <w:bookmarkEnd w:id="18"/>
    </w:p>
    <w:p w14:paraId="6B6BA426" w14:textId="77777777" w:rsidR="00EB6155" w:rsidRDefault="00EB6155" w:rsidP="00CD5002">
      <w:pPr>
        <w:spacing w:line="240" w:lineRule="auto"/>
        <w:rPr>
          <w:rFonts w:ascii="Sylfaen" w:hAnsi="Sylfaen"/>
          <w:sz w:val="20"/>
          <w:szCs w:val="20"/>
        </w:rPr>
      </w:pPr>
    </w:p>
    <w:p w14:paraId="1B852411" w14:textId="7C7335D6" w:rsidR="00EB6155" w:rsidRPr="0064143B" w:rsidRDefault="00EB6155" w:rsidP="00CD5002">
      <w:pPr>
        <w:pStyle w:val="Heading2"/>
        <w:spacing w:line="240" w:lineRule="auto"/>
        <w:rPr>
          <w:rFonts w:ascii="Sylfaen" w:hAnsi="Sylfaen"/>
          <w:sz w:val="20"/>
          <w:szCs w:val="20"/>
          <w:lang w:val="ka-GE"/>
        </w:rPr>
      </w:pPr>
      <w:bookmarkStart w:id="19" w:name="_Toc393439306"/>
      <w:bookmarkStart w:id="20" w:name="_Toc519876234"/>
      <w:bookmarkStart w:id="21" w:name="_Toc396376640"/>
      <w:r>
        <w:rPr>
          <w:rFonts w:ascii="Sylfaen" w:hAnsi="Sylfaen"/>
          <w:sz w:val="20"/>
          <w:szCs w:val="20"/>
          <w:lang w:val="ka-GE"/>
        </w:rPr>
        <w:t>შესავალი</w:t>
      </w:r>
      <w:bookmarkEnd w:id="19"/>
      <w:bookmarkEnd w:id="20"/>
      <w:bookmarkEnd w:id="21"/>
    </w:p>
    <w:p w14:paraId="5DC56722" w14:textId="77777777" w:rsidR="00EB6155" w:rsidRDefault="00EB6155" w:rsidP="00CD5002">
      <w:pPr>
        <w:spacing w:line="240" w:lineRule="auto"/>
        <w:ind w:firstLine="720"/>
        <w:jc w:val="both"/>
        <w:rPr>
          <w:rFonts w:ascii="Sylfaen" w:eastAsia="Sylfaen" w:hAnsi="Sylfaen" w:cs="Sylfaen"/>
          <w:sz w:val="20"/>
          <w:szCs w:val="20"/>
        </w:rPr>
      </w:pPr>
    </w:p>
    <w:p w14:paraId="79125DB6" w14:textId="66FC9BE1" w:rsidR="00EB6155" w:rsidRPr="004F3F65" w:rsidRDefault="00EB6155" w:rsidP="00CD5002">
      <w:pPr>
        <w:spacing w:line="240" w:lineRule="auto"/>
        <w:ind w:firstLine="720"/>
        <w:jc w:val="both"/>
        <w:rPr>
          <w:rFonts w:ascii="Sylfaen" w:eastAsia="Sylfaen" w:hAnsi="Sylfaen" w:cs="Sylfaen"/>
          <w:sz w:val="20"/>
          <w:szCs w:val="20"/>
        </w:rPr>
      </w:pPr>
      <w:r>
        <w:rPr>
          <w:rFonts w:ascii="Sylfaen" w:eastAsia="Sylfaen" w:hAnsi="Sylfaen" w:cs="Sylfaen"/>
          <w:sz w:val="20"/>
          <w:szCs w:val="20"/>
        </w:rPr>
        <w:t xml:space="preserve">რისკების შეფასება რისკების მართვის მნიშვნელოვანი და განუყოფელი ნაწილია და წარმოადგენს საფუძველს რისკებზე რეაგირების შემდგომი მოქმედებებისთვის. როდესაც საკითხი ეხება რისკების შეფასებას </w:t>
      </w:r>
      <w:r>
        <w:rPr>
          <w:rFonts w:ascii="Sylfaen" w:eastAsia="Sylfaen" w:hAnsi="Sylfaen" w:cs="Sylfaen"/>
          <w:sz w:val="20"/>
          <w:szCs w:val="20"/>
          <w:lang w:val="ka-GE"/>
        </w:rPr>
        <w:t>სამინისტროსთვის</w:t>
      </w:r>
      <w:r>
        <w:rPr>
          <w:rFonts w:ascii="Sylfaen" w:eastAsia="Sylfaen" w:hAnsi="Sylfaen" w:cs="Sylfaen"/>
          <w:sz w:val="20"/>
          <w:szCs w:val="20"/>
        </w:rPr>
        <w:t xml:space="preserve">, ის გულისხმობს ისეთი სამომავლო შემთხვევების განჭვრეტასა და ანალიზს, რომლებსაც გავლენის მოხდენა შეუძლიათ შრომითი მიგრაციის კონტექსტში სამინისტროს მიერ </w:t>
      </w:r>
      <w:r>
        <w:rPr>
          <w:rFonts w:ascii="Sylfaen" w:eastAsia="Sylfaen" w:hAnsi="Sylfaen" w:cs="Sylfaen"/>
          <w:sz w:val="20"/>
          <w:szCs w:val="20"/>
          <w:lang w:val="ka-GE"/>
        </w:rPr>
        <w:t>განსაზღვრულ</w:t>
      </w:r>
      <w:r>
        <w:rPr>
          <w:rFonts w:ascii="Sylfaen" w:eastAsia="Sylfaen" w:hAnsi="Sylfaen" w:cs="Sylfaen"/>
          <w:sz w:val="20"/>
          <w:szCs w:val="20"/>
        </w:rPr>
        <w:t xml:space="preserve"> </w:t>
      </w:r>
      <w:r>
        <w:rPr>
          <w:rFonts w:ascii="Sylfaen" w:eastAsia="Sylfaen" w:hAnsi="Sylfaen" w:cs="Sylfaen"/>
          <w:sz w:val="20"/>
          <w:szCs w:val="20"/>
          <w:lang w:val="ka-GE"/>
        </w:rPr>
        <w:t>ამოცანებზე</w:t>
      </w:r>
      <w:r>
        <w:rPr>
          <w:rFonts w:ascii="Sylfaen" w:eastAsia="Sylfaen" w:hAnsi="Sylfaen" w:cs="Sylfaen"/>
          <w:sz w:val="20"/>
          <w:szCs w:val="20"/>
        </w:rPr>
        <w:t>.</w:t>
      </w:r>
      <w:r>
        <w:rPr>
          <w:rFonts w:ascii="Sylfaen" w:eastAsia="Sylfaen" w:hAnsi="Sylfaen" w:cs="Sylfaen"/>
          <w:sz w:val="20"/>
          <w:szCs w:val="20"/>
          <w:lang w:val="ka-GE"/>
        </w:rPr>
        <w:t xml:space="preserve"> </w:t>
      </w:r>
    </w:p>
    <w:p w14:paraId="50A21191" w14:textId="768775CC" w:rsidR="00EB6155" w:rsidRDefault="00EB6155" w:rsidP="00CD5002">
      <w:pPr>
        <w:spacing w:line="240" w:lineRule="auto"/>
        <w:ind w:firstLine="720"/>
        <w:jc w:val="both"/>
        <w:rPr>
          <w:rFonts w:ascii="Sylfaen" w:eastAsia="Sylfaen" w:hAnsi="Sylfaen" w:cs="Sylfaen"/>
          <w:sz w:val="20"/>
          <w:szCs w:val="20"/>
          <w:lang w:val="ka-GE"/>
        </w:rPr>
      </w:pPr>
      <w:r>
        <w:rPr>
          <w:rFonts w:ascii="Sylfaen" w:eastAsia="Sylfaen" w:hAnsi="Sylfaen" w:cs="Sylfaen"/>
          <w:sz w:val="20"/>
          <w:szCs w:val="20"/>
          <w:lang w:val="ka-GE"/>
        </w:rPr>
        <w:t>სამინისტროს მიგრაციის მართვის კონტექსტში თავისი უფლებამოსილების ფარგლებში განსაზღვრული აქვს საქმიანობის სფერო</w:t>
      </w:r>
      <w:r w:rsidR="00AC0629">
        <w:rPr>
          <w:rFonts w:ascii="Sylfaen" w:eastAsia="Sylfaen" w:hAnsi="Sylfaen" w:cs="Sylfaen"/>
          <w:sz w:val="20"/>
          <w:szCs w:val="20"/>
          <w:lang w:val="ka-GE"/>
        </w:rPr>
        <w:t xml:space="preserve">, </w:t>
      </w:r>
      <w:r>
        <w:rPr>
          <w:rFonts w:ascii="Sylfaen" w:eastAsia="Sylfaen" w:hAnsi="Sylfaen" w:cs="Sylfaen"/>
          <w:sz w:val="20"/>
          <w:szCs w:val="20"/>
          <w:lang w:val="ka-GE"/>
        </w:rPr>
        <w:t>ამოცანები,</w:t>
      </w:r>
      <w:r w:rsidR="00AC0629">
        <w:rPr>
          <w:rFonts w:ascii="Sylfaen" w:eastAsia="Sylfaen" w:hAnsi="Sylfaen" w:cs="Sylfaen"/>
          <w:sz w:val="20"/>
          <w:szCs w:val="20"/>
          <w:lang w:val="ka-GE"/>
        </w:rPr>
        <w:t xml:space="preserve"> და ინდიკატორები, რომლებიც ამოცანების შესრულებაზე მიუთითებენ. საქმიანობის პროცესში მუდმივად ხდება შედეგების შეფასება სწორედ ამ წინასწარ დადგენილ ინდიკატორებთან მიმართებაში </w:t>
      </w:r>
      <w:r>
        <w:rPr>
          <w:rFonts w:ascii="Sylfaen" w:eastAsia="Sylfaen" w:hAnsi="Sylfaen" w:cs="Sylfaen"/>
          <w:sz w:val="20"/>
          <w:szCs w:val="20"/>
          <w:lang w:val="ka-GE"/>
        </w:rPr>
        <w:t xml:space="preserve">- განხორციელებული მოქმედებების </w:t>
      </w:r>
      <w:r w:rsidRPr="00011703">
        <w:rPr>
          <w:rFonts w:ascii="Sylfaen" w:eastAsia="Sylfaen" w:hAnsi="Sylfaen" w:cs="Sylfaen"/>
          <w:sz w:val="20"/>
          <w:szCs w:val="20"/>
          <w:lang w:val="ka-GE"/>
        </w:rPr>
        <w:t>რეტროსპექტიული ანალიზი.</w:t>
      </w:r>
      <w:r>
        <w:rPr>
          <w:rFonts w:ascii="Sylfaen" w:eastAsia="Sylfaen" w:hAnsi="Sylfaen" w:cs="Sylfaen"/>
          <w:sz w:val="20"/>
          <w:szCs w:val="20"/>
          <w:lang w:val="ka-GE"/>
        </w:rPr>
        <w:t xml:space="preserve"> </w:t>
      </w:r>
      <w:r w:rsidR="00E34FD8">
        <w:rPr>
          <w:rFonts w:ascii="Sylfaen" w:eastAsia="Sylfaen" w:hAnsi="Sylfaen" w:cs="Sylfaen"/>
          <w:sz w:val="20"/>
          <w:szCs w:val="20"/>
          <w:lang w:val="ka-GE"/>
        </w:rPr>
        <w:t xml:space="preserve">რაც შეეხება რისკების შეფასებას, ის წინ უსწრებს </w:t>
      </w:r>
      <w:r w:rsidR="00A301C0">
        <w:rPr>
          <w:rFonts w:ascii="Sylfaen" w:eastAsia="Sylfaen" w:hAnsi="Sylfaen" w:cs="Sylfaen"/>
          <w:sz w:val="20"/>
          <w:szCs w:val="20"/>
          <w:lang w:val="ka-GE"/>
        </w:rPr>
        <w:t xml:space="preserve">შედეგების შეფასებას და აიდენტიფიცირებს იმ შემთხვევებსა და მათზე რეაგირების გზებს, რომლებსაც შეუძლიათ ხელი შეუშალონ ამოცანების შესრულებას. </w:t>
      </w:r>
      <w:r>
        <w:rPr>
          <w:rFonts w:ascii="Sylfaen" w:eastAsia="Sylfaen" w:hAnsi="Sylfaen" w:cs="Sylfaen"/>
          <w:sz w:val="20"/>
          <w:szCs w:val="20"/>
          <w:lang w:val="ka-GE"/>
        </w:rPr>
        <w:t>შესაბამისად, რისკების შეფასების პროცესის დაწყებამდე მნიშვნელოვანია, რომ სამინისტროს ნათლად ჰქონდეს ჩამოყალიბებული:</w:t>
      </w:r>
    </w:p>
    <w:p w14:paraId="7488CAA7" w14:textId="6ACABA3D" w:rsidR="00EB6155" w:rsidRPr="002C3D0B" w:rsidRDefault="00EB6155" w:rsidP="00CD5002">
      <w:pPr>
        <w:pStyle w:val="ListParagraph"/>
        <w:numPr>
          <w:ilvl w:val="0"/>
          <w:numId w:val="2"/>
        </w:numPr>
        <w:jc w:val="both"/>
        <w:rPr>
          <w:rFonts w:ascii="Sylfaen" w:eastAsia="Sylfaen" w:hAnsi="Sylfaen" w:cs="Sylfaen"/>
          <w:sz w:val="20"/>
          <w:szCs w:val="20"/>
          <w:lang w:val="ka-GE"/>
        </w:rPr>
      </w:pPr>
      <w:r>
        <w:rPr>
          <w:rFonts w:ascii="Sylfaen" w:eastAsia="Sylfaen" w:hAnsi="Sylfaen" w:cs="Sylfaen"/>
          <w:sz w:val="20"/>
          <w:szCs w:val="20"/>
          <w:lang w:val="ka-GE"/>
        </w:rPr>
        <w:t>ამოცანები</w:t>
      </w:r>
      <w:r w:rsidRPr="002C3D0B">
        <w:rPr>
          <w:rFonts w:ascii="Sylfaen" w:eastAsia="Sylfaen" w:hAnsi="Sylfaen" w:cs="Sylfaen"/>
          <w:sz w:val="20"/>
          <w:szCs w:val="20"/>
          <w:lang w:val="ka-GE"/>
        </w:rPr>
        <w:t>, რომელთა მიღწევასაც გეგმავს</w:t>
      </w:r>
    </w:p>
    <w:p w14:paraId="3ED366D9" w14:textId="77777777" w:rsidR="00EB6155" w:rsidRDefault="00EB6155" w:rsidP="00CD5002">
      <w:pPr>
        <w:pStyle w:val="ListParagraph"/>
        <w:numPr>
          <w:ilvl w:val="0"/>
          <w:numId w:val="2"/>
        </w:numPr>
        <w:jc w:val="both"/>
        <w:rPr>
          <w:rFonts w:ascii="Sylfaen" w:eastAsia="Sylfaen" w:hAnsi="Sylfaen" w:cs="Sylfaen"/>
          <w:sz w:val="20"/>
          <w:szCs w:val="20"/>
          <w:lang w:val="ka-GE"/>
        </w:rPr>
      </w:pPr>
      <w:r w:rsidRPr="002C3D0B">
        <w:rPr>
          <w:rFonts w:ascii="Sylfaen" w:eastAsia="Sylfaen" w:hAnsi="Sylfaen" w:cs="Sylfaen"/>
          <w:sz w:val="20"/>
          <w:szCs w:val="20"/>
          <w:lang w:val="ka-GE"/>
        </w:rPr>
        <w:t xml:space="preserve">გზები, რომლითაც ამ </w:t>
      </w:r>
      <w:r>
        <w:rPr>
          <w:rFonts w:ascii="Sylfaen" w:eastAsia="Sylfaen" w:hAnsi="Sylfaen" w:cs="Sylfaen"/>
          <w:sz w:val="20"/>
          <w:szCs w:val="20"/>
          <w:lang w:val="ka-GE"/>
        </w:rPr>
        <w:t>ამოცანების გადაჭრას</w:t>
      </w:r>
      <w:r w:rsidRPr="002C3D0B">
        <w:rPr>
          <w:rFonts w:ascii="Sylfaen" w:eastAsia="Sylfaen" w:hAnsi="Sylfaen" w:cs="Sylfaen"/>
          <w:sz w:val="20"/>
          <w:szCs w:val="20"/>
          <w:lang w:val="ka-GE"/>
        </w:rPr>
        <w:t xml:space="preserve"> გეგმავს</w:t>
      </w:r>
    </w:p>
    <w:p w14:paraId="4F1D682D" w14:textId="77777777" w:rsidR="00EB6155" w:rsidRDefault="00EB6155" w:rsidP="00CD5002">
      <w:pPr>
        <w:pStyle w:val="ListParagraph"/>
        <w:numPr>
          <w:ilvl w:val="0"/>
          <w:numId w:val="2"/>
        </w:numPr>
        <w:jc w:val="both"/>
        <w:rPr>
          <w:rFonts w:ascii="Sylfaen" w:eastAsia="Sylfaen" w:hAnsi="Sylfaen" w:cs="Sylfaen"/>
          <w:sz w:val="20"/>
          <w:szCs w:val="20"/>
          <w:lang w:val="ka-GE"/>
        </w:rPr>
      </w:pPr>
      <w:r w:rsidRPr="002C3D0B">
        <w:rPr>
          <w:rFonts w:ascii="Sylfaen" w:eastAsia="Sylfaen" w:hAnsi="Sylfaen" w:cs="Sylfaen"/>
          <w:sz w:val="20"/>
          <w:szCs w:val="20"/>
          <w:lang w:val="ka-GE"/>
        </w:rPr>
        <w:t>წარმატების ინდიკატორები</w:t>
      </w:r>
    </w:p>
    <w:p w14:paraId="44FD0A7B" w14:textId="7547CAA8" w:rsidR="00EB6155" w:rsidRPr="00A23580" w:rsidRDefault="00EB6155" w:rsidP="00CD5002">
      <w:pPr>
        <w:pStyle w:val="ListParagraph"/>
        <w:numPr>
          <w:ilvl w:val="0"/>
          <w:numId w:val="2"/>
        </w:numPr>
        <w:jc w:val="both"/>
        <w:rPr>
          <w:rFonts w:ascii="Sylfaen" w:eastAsia="Sylfaen" w:hAnsi="Sylfaen" w:cs="Sylfaen"/>
          <w:sz w:val="20"/>
          <w:szCs w:val="20"/>
          <w:lang w:val="ka-GE"/>
        </w:rPr>
      </w:pPr>
      <w:r w:rsidRPr="00A23580">
        <w:rPr>
          <w:rFonts w:ascii="Sylfaen" w:eastAsia="Sylfaen" w:hAnsi="Sylfaen" w:cs="Sylfaen"/>
          <w:sz w:val="20"/>
          <w:szCs w:val="20"/>
          <w:lang w:val="ka-GE"/>
        </w:rPr>
        <w:t>რისკის რა ხარისხია ატანადი სამინისტროს</w:t>
      </w:r>
      <w:r w:rsidR="00011703" w:rsidRPr="00A23580">
        <w:rPr>
          <w:rFonts w:ascii="Sylfaen" w:eastAsia="Sylfaen" w:hAnsi="Sylfaen" w:cs="Sylfaen"/>
          <w:sz w:val="20"/>
          <w:szCs w:val="20"/>
          <w:lang w:val="ka-GE"/>
        </w:rPr>
        <w:t>თვის</w:t>
      </w:r>
      <w:r w:rsidR="00011703" w:rsidRPr="00A23580">
        <w:rPr>
          <w:rStyle w:val="FootnoteReference"/>
          <w:rFonts w:ascii="Sylfaen" w:eastAsia="Sylfaen" w:hAnsi="Sylfaen" w:cs="Sylfaen"/>
          <w:sz w:val="20"/>
          <w:szCs w:val="20"/>
          <w:lang w:val="ka-GE"/>
        </w:rPr>
        <w:footnoteReference w:id="27"/>
      </w:r>
      <w:r w:rsidRPr="00A23580">
        <w:rPr>
          <w:rFonts w:ascii="Sylfaen" w:eastAsia="Sylfaen" w:hAnsi="Sylfaen" w:cs="Sylfaen"/>
          <w:sz w:val="20"/>
          <w:szCs w:val="20"/>
          <w:lang w:val="ka-GE"/>
        </w:rPr>
        <w:t>.</w:t>
      </w:r>
    </w:p>
    <w:p w14:paraId="105F5DD9" w14:textId="77777777" w:rsidR="004608DB" w:rsidRPr="004608DB" w:rsidRDefault="004608DB" w:rsidP="00CD5002">
      <w:pPr>
        <w:pStyle w:val="ListParagraph"/>
        <w:ind w:left="1440"/>
        <w:jc w:val="both"/>
        <w:rPr>
          <w:rFonts w:ascii="Sylfaen" w:eastAsia="Sylfaen" w:hAnsi="Sylfaen" w:cs="Sylfaen"/>
          <w:sz w:val="20"/>
          <w:szCs w:val="20"/>
          <w:lang w:val="ka-GE"/>
        </w:rPr>
      </w:pPr>
    </w:p>
    <w:p w14:paraId="3A87EECB" w14:textId="77777777" w:rsidR="00EB6155" w:rsidRDefault="00EB6155" w:rsidP="00CD5002">
      <w:pPr>
        <w:spacing w:line="240" w:lineRule="auto"/>
        <w:ind w:firstLine="720"/>
        <w:jc w:val="both"/>
        <w:rPr>
          <w:rFonts w:ascii="Sylfaen" w:eastAsia="Sylfaen" w:hAnsi="Sylfaen" w:cs="Sylfaen"/>
          <w:sz w:val="20"/>
          <w:szCs w:val="20"/>
          <w:lang w:val="ka-GE"/>
        </w:rPr>
      </w:pPr>
      <w:r>
        <w:rPr>
          <w:rFonts w:ascii="Sylfaen" w:eastAsia="Sylfaen" w:hAnsi="Sylfaen" w:cs="Sylfaen"/>
          <w:sz w:val="20"/>
          <w:szCs w:val="20"/>
          <w:lang w:val="ka-GE"/>
        </w:rPr>
        <w:t>მას შემდეგ რაც ჩამოყალიბდება ჩამოთვლილი კომპონენტები, რისკების შეფასების პროცესი უნდა წარიმართოს იმისთვის, რომ პასუხი გაეცეს ოთხ მთავარ კითხვას:</w:t>
      </w:r>
    </w:p>
    <w:p w14:paraId="0BE0C0FC" w14:textId="641040A0" w:rsidR="00EB6155" w:rsidRPr="0088316C" w:rsidRDefault="00EB6155" w:rsidP="00CD5002">
      <w:pPr>
        <w:spacing w:line="240" w:lineRule="auto"/>
        <w:jc w:val="both"/>
        <w:rPr>
          <w:rFonts w:ascii="Sylfaen" w:eastAsia="Sylfaen" w:hAnsi="Sylfaen" w:cs="Sylfaen"/>
          <w:b/>
          <w:i/>
          <w:sz w:val="20"/>
          <w:szCs w:val="20"/>
          <w:lang w:val="ka-GE"/>
        </w:rPr>
      </w:pPr>
      <w:r>
        <w:rPr>
          <w:rFonts w:ascii="Sylfaen" w:eastAsia="Sylfaen" w:hAnsi="Sylfaen" w:cs="Sylfaen"/>
          <w:b/>
          <w:i/>
          <w:sz w:val="20"/>
          <w:szCs w:val="20"/>
          <w:lang w:val="ka-GE"/>
        </w:rPr>
        <w:t xml:space="preserve">დიაგრამა </w:t>
      </w:r>
      <w:r w:rsidR="00A74287">
        <w:rPr>
          <w:rFonts w:ascii="Sylfaen" w:eastAsia="Sylfaen" w:hAnsi="Sylfaen" w:cs="Sylfaen"/>
          <w:b/>
          <w:i/>
          <w:sz w:val="20"/>
          <w:szCs w:val="20"/>
        </w:rPr>
        <w:t>6</w:t>
      </w:r>
      <w:r>
        <w:rPr>
          <w:rFonts w:ascii="Sylfaen" w:eastAsia="Sylfaen" w:hAnsi="Sylfaen" w:cs="Sylfaen"/>
          <w:b/>
          <w:i/>
          <w:sz w:val="20"/>
          <w:szCs w:val="20"/>
          <w:lang w:val="ka-GE"/>
        </w:rPr>
        <w:t>: რისკების შეფასების ძირითადი კითხვები</w:t>
      </w:r>
    </w:p>
    <w:p w14:paraId="4101001F" w14:textId="24785ACA" w:rsidR="008040E6" w:rsidRDefault="00EB6155" w:rsidP="00F2276C">
      <w:pPr>
        <w:spacing w:line="240" w:lineRule="auto"/>
      </w:pPr>
      <w:r>
        <w:rPr>
          <w:rFonts w:ascii="Sylfaen" w:eastAsia="Sylfaen" w:hAnsi="Sylfaen" w:cs="Sylfaen"/>
          <w:noProof/>
          <w:sz w:val="20"/>
          <w:szCs w:val="20"/>
        </w:rPr>
        <w:drawing>
          <wp:inline distT="0" distB="0" distL="0" distR="0" wp14:anchorId="0A39354F" wp14:editId="15C2FBAF">
            <wp:extent cx="5029200" cy="2052955"/>
            <wp:effectExtent l="38100" t="0" r="0" b="4445"/>
            <wp:docPr id="99" name="Diagram 9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bookmarkStart w:id="22" w:name="_Toc393439307"/>
    </w:p>
    <w:p w14:paraId="743E1A19" w14:textId="77777777" w:rsidR="00D564AB" w:rsidRDefault="00D564AB" w:rsidP="00682D93">
      <w:pPr>
        <w:spacing w:line="240" w:lineRule="auto"/>
        <w:ind w:firstLine="720"/>
        <w:jc w:val="both"/>
        <w:rPr>
          <w:rFonts w:ascii="Sylfaen" w:hAnsi="Sylfaen"/>
          <w:sz w:val="20"/>
          <w:szCs w:val="20"/>
          <w:lang w:val="ka-GE"/>
        </w:rPr>
      </w:pPr>
    </w:p>
    <w:p w14:paraId="576C4CDE" w14:textId="66B1D07C" w:rsidR="008C352B" w:rsidRPr="005A7F9F" w:rsidRDefault="008040E6" w:rsidP="00682D93">
      <w:pPr>
        <w:spacing w:line="240" w:lineRule="auto"/>
        <w:ind w:firstLine="720"/>
        <w:jc w:val="both"/>
        <w:rPr>
          <w:rFonts w:ascii="Sylfaen" w:hAnsi="Sylfaen"/>
          <w:sz w:val="20"/>
          <w:szCs w:val="20"/>
          <w:lang w:val="ka-GE"/>
        </w:rPr>
      </w:pPr>
      <w:r>
        <w:rPr>
          <w:rFonts w:ascii="Sylfaen" w:hAnsi="Sylfaen"/>
          <w:sz w:val="20"/>
          <w:szCs w:val="20"/>
          <w:lang w:val="ka-GE"/>
        </w:rPr>
        <w:lastRenderedPageBreak/>
        <w:t xml:space="preserve">რისკების შეფასების განხორციელება შესაძლებელია რამდენიმე მიდგომისა და ინსტრუმენტის მეშვეობით და მათი არჩევანი დამოკიდებულია </w:t>
      </w:r>
      <w:r w:rsidR="008C352B">
        <w:rPr>
          <w:rFonts w:ascii="Sylfaen" w:hAnsi="Sylfaen"/>
          <w:sz w:val="20"/>
          <w:szCs w:val="20"/>
          <w:lang w:val="ka-GE"/>
        </w:rPr>
        <w:t xml:space="preserve">საკითხის კომპლექსურობაზე, ხელმისაწვდომ ინფორმაციასა და რესურსებზე. </w:t>
      </w:r>
    </w:p>
    <w:p w14:paraId="7C060955" w14:textId="6F8BE8D2" w:rsidR="007135BC" w:rsidRPr="00682D93" w:rsidRDefault="00682D93" w:rsidP="00682D93">
      <w:pPr>
        <w:jc w:val="both"/>
        <w:rPr>
          <w:rFonts w:ascii="Sylfaen" w:hAnsi="Sylfaen"/>
          <w:sz w:val="20"/>
          <w:szCs w:val="20"/>
          <w:lang w:val="ka-GE"/>
        </w:rPr>
      </w:pPr>
      <w:r>
        <w:rPr>
          <w:rFonts w:ascii="Sylfaen" w:hAnsi="Sylfaen"/>
          <w:sz w:val="20"/>
          <w:szCs w:val="20"/>
          <w:lang w:val="ka-GE"/>
        </w:rPr>
        <w:tab/>
        <w:t xml:space="preserve">ქვემოთ მოცემული მიდგომები და ინსტრუმენტები ითვალისწინებს სამინისტროსთვის რისკების შეფასების პროცესის სიახლეს და არსებულ მონაცემებთან დაკავშირებულ ნაკლოვანებებს. </w:t>
      </w:r>
    </w:p>
    <w:p w14:paraId="5BA6C97D" w14:textId="77777777" w:rsidR="00640DEA" w:rsidRDefault="00640DEA" w:rsidP="00CD5002">
      <w:pPr>
        <w:pStyle w:val="Heading2"/>
        <w:spacing w:line="240" w:lineRule="auto"/>
        <w:rPr>
          <w:rFonts w:ascii="Sylfaen" w:eastAsia="Sylfaen" w:hAnsi="Sylfaen" w:cs="Sylfaen"/>
          <w:sz w:val="20"/>
          <w:szCs w:val="20"/>
          <w:lang w:val="ka-GE"/>
        </w:rPr>
      </w:pPr>
    </w:p>
    <w:p w14:paraId="591D79D9" w14:textId="69C96517" w:rsidR="00BE54CD" w:rsidRDefault="00BE54CD" w:rsidP="00CD5002">
      <w:pPr>
        <w:pStyle w:val="Heading2"/>
        <w:spacing w:line="240" w:lineRule="auto"/>
        <w:rPr>
          <w:rFonts w:ascii="Sylfaen" w:eastAsia="Sylfaen" w:hAnsi="Sylfaen" w:cs="Sylfaen"/>
          <w:sz w:val="20"/>
          <w:szCs w:val="20"/>
          <w:lang w:val="ka-GE"/>
        </w:rPr>
      </w:pPr>
      <w:bookmarkStart w:id="23" w:name="_Toc519876235"/>
      <w:bookmarkStart w:id="24" w:name="_Toc396376641"/>
      <w:r>
        <w:rPr>
          <w:rFonts w:ascii="Sylfaen" w:eastAsia="Sylfaen" w:hAnsi="Sylfaen" w:cs="Sylfaen"/>
          <w:sz w:val="20"/>
          <w:szCs w:val="20"/>
          <w:lang w:val="ka-GE"/>
        </w:rPr>
        <w:t>რისკების შეფასება</w:t>
      </w:r>
      <w:bookmarkEnd w:id="22"/>
      <w:bookmarkEnd w:id="23"/>
      <w:bookmarkEnd w:id="24"/>
    </w:p>
    <w:p w14:paraId="5AD84FB3" w14:textId="77777777" w:rsidR="00BE54CD" w:rsidRDefault="00BE54CD" w:rsidP="00CD5002">
      <w:pPr>
        <w:spacing w:line="240" w:lineRule="auto"/>
        <w:jc w:val="both"/>
        <w:rPr>
          <w:rFonts w:ascii="Sylfaen" w:eastAsia="Sylfaen" w:hAnsi="Sylfaen" w:cs="Sylfaen"/>
          <w:sz w:val="20"/>
          <w:szCs w:val="20"/>
        </w:rPr>
      </w:pPr>
    </w:p>
    <w:p w14:paraId="03955AD4" w14:textId="3F50CF68" w:rsidR="00F95E7F" w:rsidRPr="00945906" w:rsidRDefault="00BE54CD" w:rsidP="00945906">
      <w:pPr>
        <w:spacing w:line="240" w:lineRule="auto"/>
        <w:ind w:firstLine="720"/>
        <w:jc w:val="both"/>
        <w:rPr>
          <w:rFonts w:ascii="Sylfaen" w:eastAsia="Sylfaen" w:hAnsi="Sylfaen" w:cs="Sylfaen"/>
          <w:sz w:val="20"/>
          <w:szCs w:val="20"/>
          <w:lang w:val="ka-GE"/>
        </w:rPr>
      </w:pPr>
      <w:r>
        <w:rPr>
          <w:rFonts w:ascii="Sylfaen" w:eastAsia="Sylfaen" w:hAnsi="Sylfaen" w:cs="Sylfaen"/>
          <w:sz w:val="20"/>
          <w:szCs w:val="20"/>
          <w:lang w:val="ka-GE"/>
        </w:rPr>
        <w:t>რისკების შეფასება რისკების მართვის განუყოფელი და მნიშ</w:t>
      </w:r>
      <w:r w:rsidR="005A7F9F">
        <w:rPr>
          <w:rFonts w:ascii="Sylfaen" w:eastAsia="Sylfaen" w:hAnsi="Sylfaen" w:cs="Sylfaen"/>
          <w:sz w:val="20"/>
          <w:szCs w:val="20"/>
          <w:lang w:val="ka-GE"/>
        </w:rPr>
        <w:t>ვ</w:t>
      </w:r>
      <w:r>
        <w:rPr>
          <w:rFonts w:ascii="Sylfaen" w:eastAsia="Sylfaen" w:hAnsi="Sylfaen" w:cs="Sylfaen"/>
          <w:sz w:val="20"/>
          <w:szCs w:val="20"/>
          <w:lang w:val="ka-GE"/>
        </w:rPr>
        <w:t xml:space="preserve">ნელოვანი ნაწილია და ერთობლიობაში შესაძლებლობას აძლევს გადაწყვეტილების მიმღებ პირებს ამოცანებთან მიმართებაში რისკების უკეთ გააზრებაში. </w:t>
      </w:r>
      <w:r w:rsidR="000D56A3">
        <w:rPr>
          <w:rFonts w:ascii="Sylfaen" w:eastAsia="Sylfaen" w:hAnsi="Sylfaen" w:cs="Sylfaen"/>
          <w:sz w:val="20"/>
          <w:szCs w:val="20"/>
          <w:lang w:val="ka-GE"/>
        </w:rPr>
        <w:t>რისკების შეფასების პროცესი საკმაოდ კომპლექსური ამოცანაა და სამი ძირითადი საფეხურისგან შედგება:</w:t>
      </w:r>
    </w:p>
    <w:p w14:paraId="4CC6A77A" w14:textId="41B55C12" w:rsidR="00F2276C" w:rsidRDefault="008F37B8" w:rsidP="008F37B8">
      <w:pPr>
        <w:spacing w:line="240" w:lineRule="auto"/>
        <w:jc w:val="both"/>
        <w:rPr>
          <w:rFonts w:ascii="Sylfaen" w:eastAsia="Sylfaen" w:hAnsi="Sylfaen" w:cs="Sylfaen"/>
          <w:b/>
          <w:i/>
          <w:sz w:val="20"/>
          <w:szCs w:val="20"/>
          <w:lang w:val="ka-GE"/>
        </w:rPr>
      </w:pPr>
      <w:r>
        <w:rPr>
          <w:rFonts w:ascii="Sylfaen" w:eastAsia="Sylfaen" w:hAnsi="Sylfaen" w:cs="Sylfaen"/>
          <w:b/>
          <w:i/>
          <w:sz w:val="20"/>
          <w:szCs w:val="20"/>
          <w:lang w:val="ka-GE"/>
        </w:rPr>
        <w:t xml:space="preserve">დიაგრამა </w:t>
      </w:r>
      <w:r w:rsidR="00A74287">
        <w:rPr>
          <w:rFonts w:ascii="Sylfaen" w:eastAsia="Sylfaen" w:hAnsi="Sylfaen" w:cs="Sylfaen"/>
          <w:b/>
          <w:i/>
          <w:sz w:val="20"/>
          <w:szCs w:val="20"/>
          <w:lang w:val="ka-GE"/>
        </w:rPr>
        <w:t>7</w:t>
      </w:r>
      <w:r>
        <w:rPr>
          <w:rFonts w:ascii="Sylfaen" w:eastAsia="Sylfaen" w:hAnsi="Sylfaen" w:cs="Sylfaen"/>
          <w:b/>
          <w:i/>
          <w:sz w:val="20"/>
          <w:szCs w:val="20"/>
          <w:lang w:val="ka-GE"/>
        </w:rPr>
        <w:t>: რისკების შეფასების საფეხურები</w:t>
      </w:r>
    </w:p>
    <w:p w14:paraId="63447482" w14:textId="7C13D6D2" w:rsidR="00F2276C" w:rsidRDefault="00F2276C" w:rsidP="008F37B8">
      <w:pPr>
        <w:spacing w:line="240" w:lineRule="auto"/>
        <w:jc w:val="both"/>
        <w:rPr>
          <w:rFonts w:ascii="Sylfaen" w:eastAsia="Sylfaen" w:hAnsi="Sylfaen" w:cs="Sylfaen"/>
          <w:b/>
          <w:i/>
          <w:sz w:val="20"/>
          <w:szCs w:val="20"/>
          <w:lang w:val="ka-GE"/>
        </w:rPr>
      </w:pPr>
      <w:r w:rsidRPr="00F2276C">
        <w:rPr>
          <w:rFonts w:ascii="Sylfaen" w:eastAsia="Sylfaen" w:hAnsi="Sylfaen" w:cs="Sylfaen"/>
          <w:noProof/>
          <w:sz w:val="20"/>
          <w:szCs w:val="20"/>
        </w:rPr>
        <mc:AlternateContent>
          <mc:Choice Requires="wpg">
            <w:drawing>
              <wp:inline distT="0" distB="0" distL="0" distR="0" wp14:anchorId="610979F4" wp14:editId="4398822C">
                <wp:extent cx="5372100" cy="2706794"/>
                <wp:effectExtent l="0" t="0" r="38100" b="36830"/>
                <wp:docPr id="109" name="Group 25"/>
                <wp:cNvGraphicFramePr/>
                <a:graphic xmlns:a="http://schemas.openxmlformats.org/drawingml/2006/main">
                  <a:graphicData uri="http://schemas.microsoft.com/office/word/2010/wordprocessingGroup">
                    <wpg:wgp>
                      <wpg:cNvGrpSpPr/>
                      <wpg:grpSpPr>
                        <a:xfrm>
                          <a:off x="0" y="0"/>
                          <a:ext cx="5372100" cy="2706794"/>
                          <a:chOff x="0" y="2"/>
                          <a:chExt cx="8500068" cy="4176682"/>
                        </a:xfrm>
                      </wpg:grpSpPr>
                      <wps:wsp>
                        <wps:cNvPr id="110" name="Rectangle 110"/>
                        <wps:cNvSpPr/>
                        <wps:spPr>
                          <a:xfrm>
                            <a:off x="0" y="2"/>
                            <a:ext cx="2465964" cy="705476"/>
                          </a:xfrm>
                          <a:prstGeom prst="rect">
                            <a:avLst/>
                          </a:prstGeom>
                          <a:noFill/>
                          <a:ln>
                            <a:solidFill>
                              <a:schemeClr val="accent2">
                                <a:lumMod val="75000"/>
                              </a:schemeClr>
                            </a:solidFill>
                          </a:ln>
                        </wps:spPr>
                        <wps:style>
                          <a:lnRef idx="1">
                            <a:schemeClr val="accent1"/>
                          </a:lnRef>
                          <a:fillRef idx="3">
                            <a:schemeClr val="accent1"/>
                          </a:fillRef>
                          <a:effectRef idx="2">
                            <a:schemeClr val="accent1"/>
                          </a:effectRef>
                          <a:fontRef idx="minor">
                            <a:schemeClr val="lt1"/>
                          </a:fontRef>
                        </wps:style>
                        <wps:txbx>
                          <w:txbxContent>
                            <w:p w14:paraId="0096C52D" w14:textId="77777777" w:rsidR="00A251EC" w:rsidRDefault="00A251EC" w:rsidP="00F2276C">
                              <w:pPr>
                                <w:pStyle w:val="NormalWeb"/>
                                <w:spacing w:before="0" w:beforeAutospacing="0" w:after="0" w:afterAutospacing="0"/>
                                <w:jc w:val="center"/>
                              </w:pPr>
                              <w:r>
                                <w:rPr>
                                  <w:rFonts w:ascii="Sylfaen" w:hAnsi="Sylfaen" w:cs="Sylfaen"/>
                                  <w:color w:val="000000"/>
                                  <w:kern w:val="24"/>
                                </w:rPr>
                                <w:t>რისკების იდენტიფიცირება</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3017055" y="538829"/>
                            <a:ext cx="2465964" cy="695758"/>
                          </a:xfrm>
                          <a:prstGeom prst="rect">
                            <a:avLst/>
                          </a:prstGeom>
                          <a:noFill/>
                          <a:ln>
                            <a:solidFill>
                              <a:schemeClr val="accent2">
                                <a:lumMod val="75000"/>
                              </a:schemeClr>
                            </a:solidFill>
                          </a:ln>
                        </wps:spPr>
                        <wps:style>
                          <a:lnRef idx="1">
                            <a:schemeClr val="accent1"/>
                          </a:lnRef>
                          <a:fillRef idx="3">
                            <a:schemeClr val="accent1"/>
                          </a:fillRef>
                          <a:effectRef idx="2">
                            <a:schemeClr val="accent1"/>
                          </a:effectRef>
                          <a:fontRef idx="minor">
                            <a:schemeClr val="lt1"/>
                          </a:fontRef>
                        </wps:style>
                        <wps:txbx>
                          <w:txbxContent>
                            <w:p w14:paraId="3316FD21" w14:textId="77777777" w:rsidR="00A251EC" w:rsidRPr="00F2276C" w:rsidRDefault="00A251EC" w:rsidP="00F2276C">
                              <w:pPr>
                                <w:pStyle w:val="NormalWeb"/>
                                <w:spacing w:before="0" w:beforeAutospacing="0" w:after="0" w:afterAutospacing="0"/>
                                <w:jc w:val="center"/>
                                <w:rPr>
                                  <w:sz w:val="18"/>
                                  <w:szCs w:val="18"/>
                                </w:rPr>
                              </w:pPr>
                              <w:r w:rsidRPr="00F2276C">
                                <w:rPr>
                                  <w:rFonts w:ascii="Sylfaen" w:hAnsi="Sylfaen" w:cs="Sylfaen"/>
                                  <w:color w:val="000000" w:themeColor="text1"/>
                                  <w:kern w:val="24"/>
                                  <w:sz w:val="18"/>
                                  <w:szCs w:val="18"/>
                                </w:rPr>
                                <w:t>რისკების ანალიზი</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Rectangle 118"/>
                        <wps:cNvSpPr/>
                        <wps:spPr>
                          <a:xfrm>
                            <a:off x="6034104" y="1077870"/>
                            <a:ext cx="2465964" cy="685824"/>
                          </a:xfrm>
                          <a:prstGeom prst="rect">
                            <a:avLst/>
                          </a:prstGeom>
                          <a:noFill/>
                          <a:ln>
                            <a:solidFill>
                              <a:schemeClr val="accent2">
                                <a:lumMod val="75000"/>
                              </a:schemeClr>
                            </a:solidFill>
                          </a:ln>
                        </wps:spPr>
                        <wps:style>
                          <a:lnRef idx="1">
                            <a:schemeClr val="accent1"/>
                          </a:lnRef>
                          <a:fillRef idx="3">
                            <a:schemeClr val="accent1"/>
                          </a:fillRef>
                          <a:effectRef idx="2">
                            <a:schemeClr val="accent1"/>
                          </a:effectRef>
                          <a:fontRef idx="minor">
                            <a:schemeClr val="lt1"/>
                          </a:fontRef>
                        </wps:style>
                        <wps:txbx>
                          <w:txbxContent>
                            <w:p w14:paraId="13F9B428" w14:textId="77777777" w:rsidR="00A251EC" w:rsidRDefault="00A251EC" w:rsidP="00F2276C">
                              <w:pPr>
                                <w:pStyle w:val="NormalWeb"/>
                                <w:spacing w:before="0" w:beforeAutospacing="0" w:after="0" w:afterAutospacing="0"/>
                                <w:jc w:val="center"/>
                              </w:pPr>
                              <w:r w:rsidRPr="00F2276C">
                                <w:rPr>
                                  <w:rFonts w:ascii="Sylfaen" w:hAnsi="Sylfaen" w:cs="Sylfaen"/>
                                  <w:color w:val="000000"/>
                                  <w:kern w:val="24"/>
                                  <w:sz w:val="18"/>
                                  <w:szCs w:val="18"/>
                                </w:rPr>
                                <w:t xml:space="preserve">რისკების მნიშვნელობის </w:t>
                              </w:r>
                              <w:r w:rsidRPr="00011BF0">
                                <w:rPr>
                                  <w:rFonts w:ascii="Sylfaen" w:hAnsi="Sylfaen" w:cs="Sylfaen"/>
                                  <w:color w:val="000000"/>
                                  <w:kern w:val="24"/>
                                  <w:sz w:val="18"/>
                                  <w:szCs w:val="18"/>
                                </w:rPr>
                                <w:t>დადგენა</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9" name="Elbow Connector 119"/>
                        <wps:cNvCnPr/>
                        <wps:spPr>
                          <a:xfrm>
                            <a:off x="2465964" y="539041"/>
                            <a:ext cx="551091" cy="539040"/>
                          </a:xfrm>
                          <a:prstGeom prst="bentConnector3">
                            <a:avLst/>
                          </a:prstGeom>
                          <a:ln>
                            <a:solidFill>
                              <a:schemeClr val="accent2">
                                <a:lumMod val="75000"/>
                              </a:schemeClr>
                            </a:solidFill>
                            <a:tailEnd type="arrow"/>
                          </a:ln>
                        </wps:spPr>
                        <wps:style>
                          <a:lnRef idx="2">
                            <a:schemeClr val="accent1"/>
                          </a:lnRef>
                          <a:fillRef idx="0">
                            <a:schemeClr val="accent1"/>
                          </a:fillRef>
                          <a:effectRef idx="1">
                            <a:schemeClr val="accent1"/>
                          </a:effectRef>
                          <a:fontRef idx="minor">
                            <a:schemeClr val="tx1"/>
                          </a:fontRef>
                        </wps:style>
                        <wps:bodyPr/>
                      </wps:wsp>
                      <wps:wsp>
                        <wps:cNvPr id="120" name="Elbow Connector 120"/>
                        <wps:cNvCnPr/>
                        <wps:spPr>
                          <a:xfrm>
                            <a:off x="5483019" y="1078081"/>
                            <a:ext cx="551085" cy="539041"/>
                          </a:xfrm>
                          <a:prstGeom prst="bentConnector3">
                            <a:avLst/>
                          </a:prstGeom>
                          <a:ln>
                            <a:solidFill>
                              <a:schemeClr val="accent2">
                                <a:lumMod val="75000"/>
                              </a:schemeClr>
                            </a:solidFill>
                            <a:tailEnd type="arrow"/>
                          </a:ln>
                        </wps:spPr>
                        <wps:style>
                          <a:lnRef idx="2">
                            <a:schemeClr val="accent1"/>
                          </a:lnRef>
                          <a:fillRef idx="0">
                            <a:schemeClr val="accent1"/>
                          </a:fillRef>
                          <a:effectRef idx="1">
                            <a:schemeClr val="accent1"/>
                          </a:effectRef>
                          <a:fontRef idx="minor">
                            <a:schemeClr val="tx1"/>
                          </a:fontRef>
                        </wps:style>
                        <wps:bodyPr/>
                      </wps:wsp>
                      <wps:wsp>
                        <wps:cNvPr id="121" name="Rectangle 121"/>
                        <wps:cNvSpPr/>
                        <wps:spPr>
                          <a:xfrm>
                            <a:off x="0" y="1058007"/>
                            <a:ext cx="2347834" cy="2293008"/>
                          </a:xfrm>
                          <a:prstGeom prst="rect">
                            <a:avLst/>
                          </a:prstGeom>
                          <a:solidFill>
                            <a:srgbClr val="FFFFFF"/>
                          </a:solidFill>
                          <a:ln>
                            <a:solidFill>
                              <a:schemeClr val="accent2">
                                <a:lumMod val="75000"/>
                              </a:schemeClr>
                            </a:solidFill>
                          </a:ln>
                        </wps:spPr>
                        <wps:style>
                          <a:lnRef idx="1">
                            <a:schemeClr val="accent1"/>
                          </a:lnRef>
                          <a:fillRef idx="3">
                            <a:schemeClr val="accent1"/>
                          </a:fillRef>
                          <a:effectRef idx="2">
                            <a:schemeClr val="accent1"/>
                          </a:effectRef>
                          <a:fontRef idx="minor">
                            <a:schemeClr val="lt1"/>
                          </a:fontRef>
                        </wps:style>
                        <wps:txbx>
                          <w:txbxContent>
                            <w:p w14:paraId="6D81275A" w14:textId="77777777" w:rsidR="00A251EC" w:rsidRDefault="00A251EC" w:rsidP="00F2276C">
                              <w:pPr>
                                <w:pStyle w:val="NormalWeb"/>
                                <w:spacing w:before="0" w:beforeAutospacing="0" w:after="0" w:afterAutospacing="0"/>
                                <w:jc w:val="center"/>
                                <w:rPr>
                                  <w:rFonts w:ascii="Sylfaen" w:hAnsi="Sylfaen" w:cs="Sylfaen"/>
                                  <w:color w:val="000000"/>
                                  <w:kern w:val="24"/>
                                  <w:sz w:val="18"/>
                                  <w:szCs w:val="18"/>
                                </w:rPr>
                              </w:pPr>
                            </w:p>
                            <w:p w14:paraId="0ECF8E76" w14:textId="77777777" w:rsidR="00A251EC" w:rsidRPr="00F2276C" w:rsidRDefault="00A251EC" w:rsidP="00F2276C">
                              <w:pPr>
                                <w:pStyle w:val="NormalWeb"/>
                                <w:spacing w:before="0" w:beforeAutospacing="0" w:after="0" w:afterAutospacing="0"/>
                                <w:jc w:val="center"/>
                                <w:rPr>
                                  <w:sz w:val="18"/>
                                  <w:szCs w:val="18"/>
                                </w:rPr>
                              </w:pPr>
                              <w:r w:rsidRPr="00F2276C">
                                <w:rPr>
                                  <w:rFonts w:ascii="Sylfaen" w:hAnsi="Sylfaen" w:cs="Sylfaen"/>
                                  <w:color w:val="000000"/>
                                  <w:kern w:val="24"/>
                                  <w:sz w:val="18"/>
                                  <w:szCs w:val="18"/>
                                </w:rPr>
                                <w:t>რა რისკების წინაშე დგას ორგანიზაცია, რა იწვევს მათ</w:t>
                              </w:r>
                              <w:r>
                                <w:rPr>
                                  <w:rFonts w:ascii="Sylfaen" w:hAnsi="Sylfaen" w:cs="Sylfaen"/>
                                  <w:color w:val="000000"/>
                                  <w:kern w:val="24"/>
                                  <w:sz w:val="18"/>
                                  <w:szCs w:val="18"/>
                                </w:rPr>
                                <w:t xml:space="preserve">, </w:t>
                              </w:r>
                              <w:r w:rsidRPr="00F2276C">
                                <w:rPr>
                                  <w:rFonts w:ascii="Sylfaen" w:hAnsi="Sylfaen" w:cs="Sylfaen"/>
                                  <w:color w:val="000000"/>
                                  <w:kern w:val="24"/>
                                  <w:sz w:val="18"/>
                                  <w:szCs w:val="18"/>
                                </w:rPr>
                                <w:t>და ყველა იმ მონაცემის/ინფორმაციის შეგროვება, რომელიც რისკის არსის უკეთესად გაგებისთვის არის მნიშვნელოვანი</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3074493" y="1587388"/>
                            <a:ext cx="2347834" cy="2060168"/>
                          </a:xfrm>
                          <a:prstGeom prst="rect">
                            <a:avLst/>
                          </a:prstGeom>
                          <a:solidFill>
                            <a:srgbClr val="FFFFFF"/>
                          </a:solidFill>
                          <a:ln>
                            <a:solidFill>
                              <a:schemeClr val="accent2">
                                <a:lumMod val="75000"/>
                              </a:schemeClr>
                            </a:solidFill>
                          </a:ln>
                        </wps:spPr>
                        <wps:style>
                          <a:lnRef idx="1">
                            <a:schemeClr val="accent1"/>
                          </a:lnRef>
                          <a:fillRef idx="3">
                            <a:schemeClr val="accent1"/>
                          </a:fillRef>
                          <a:effectRef idx="2">
                            <a:schemeClr val="accent1"/>
                          </a:effectRef>
                          <a:fontRef idx="minor">
                            <a:schemeClr val="lt1"/>
                          </a:fontRef>
                        </wps:style>
                        <wps:txbx>
                          <w:txbxContent>
                            <w:p w14:paraId="4B99102B" w14:textId="77777777" w:rsidR="00A251EC" w:rsidRPr="00F2276C" w:rsidRDefault="00A251EC" w:rsidP="00F2276C">
                              <w:pPr>
                                <w:pStyle w:val="NormalWeb"/>
                                <w:spacing w:before="0" w:beforeAutospacing="0" w:after="0" w:afterAutospacing="0"/>
                                <w:jc w:val="center"/>
                                <w:rPr>
                                  <w:sz w:val="18"/>
                                  <w:szCs w:val="18"/>
                                </w:rPr>
                              </w:pPr>
                              <w:r w:rsidRPr="00F2276C">
                                <w:rPr>
                                  <w:rFonts w:ascii="Sylfaen" w:hAnsi="Sylfaen" w:cs="Sylfaen"/>
                                  <w:color w:val="000000"/>
                                  <w:kern w:val="24"/>
                                  <w:sz w:val="18"/>
                                  <w:szCs w:val="18"/>
                                </w:rPr>
                                <w:t>რამდენად დიდია რისკის რეალიზების ალბათობა და რა შედეგები შეიძლება მას მოჰყვეს</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Rectangle 123"/>
                        <wps:cNvSpPr/>
                        <wps:spPr>
                          <a:xfrm>
                            <a:off x="5968133" y="2116516"/>
                            <a:ext cx="2347834" cy="2060168"/>
                          </a:xfrm>
                          <a:prstGeom prst="rect">
                            <a:avLst/>
                          </a:prstGeom>
                          <a:solidFill>
                            <a:srgbClr val="FFFFFF"/>
                          </a:solidFill>
                          <a:ln>
                            <a:solidFill>
                              <a:schemeClr val="accent2">
                                <a:lumMod val="75000"/>
                              </a:schemeClr>
                            </a:solidFill>
                          </a:ln>
                        </wps:spPr>
                        <wps:style>
                          <a:lnRef idx="1">
                            <a:schemeClr val="accent1"/>
                          </a:lnRef>
                          <a:fillRef idx="3">
                            <a:schemeClr val="accent1"/>
                          </a:fillRef>
                          <a:effectRef idx="2">
                            <a:schemeClr val="accent1"/>
                          </a:effectRef>
                          <a:fontRef idx="minor">
                            <a:schemeClr val="lt1"/>
                          </a:fontRef>
                        </wps:style>
                        <wps:txbx>
                          <w:txbxContent>
                            <w:p w14:paraId="4A0E3084" w14:textId="77777777" w:rsidR="00A251EC" w:rsidRPr="00F2276C" w:rsidRDefault="00A251EC" w:rsidP="00F2276C">
                              <w:pPr>
                                <w:pStyle w:val="NormalWeb"/>
                                <w:spacing w:before="0" w:beforeAutospacing="0" w:after="0" w:afterAutospacing="0"/>
                                <w:jc w:val="center"/>
                                <w:rPr>
                                  <w:sz w:val="18"/>
                                  <w:szCs w:val="18"/>
                                </w:rPr>
                              </w:pPr>
                              <w:r w:rsidRPr="00F2276C">
                                <w:rPr>
                                  <w:rFonts w:ascii="Sylfaen" w:hAnsi="Sylfaen" w:cs="Sylfaen"/>
                                  <w:color w:val="000000"/>
                                  <w:kern w:val="24"/>
                                  <w:sz w:val="18"/>
                                  <w:szCs w:val="18"/>
                                </w:rPr>
                                <w:t xml:space="preserve">რამდენად დასაშვებია კონკრეტული რისკი სამინისტროსთვის, რა რეაგირება უნდა მოხდეს რისკებზე, რომელი </w:t>
                              </w:r>
                              <w:r w:rsidRPr="00A23580">
                                <w:rPr>
                                  <w:rFonts w:ascii="Sylfaen" w:hAnsi="Sylfaen" w:cs="Sylfaen"/>
                                  <w:color w:val="000000"/>
                                  <w:kern w:val="24"/>
                                  <w:sz w:val="18"/>
                                  <w:szCs w:val="18"/>
                                </w:rPr>
                                <w:t>რისკები უნდა იყოს პრიორიტეტული</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4" name="Chevron 124"/>
                        <wps:cNvSpPr/>
                        <wps:spPr>
                          <a:xfrm rot="5400000">
                            <a:off x="930089" y="856191"/>
                            <a:ext cx="369156" cy="420894"/>
                          </a:xfrm>
                          <a:prstGeom prst="chevron">
                            <a:avLst/>
                          </a:prstGeom>
                          <a:solidFill>
                            <a:srgbClr val="FFFFFF"/>
                          </a:solidFill>
                          <a:ln>
                            <a:solidFill>
                              <a:schemeClr val="accent2">
                                <a:lumMod val="75000"/>
                              </a:schemeClr>
                            </a:solidFill>
                          </a:ln>
                        </wps:spPr>
                        <wps:style>
                          <a:lnRef idx="1">
                            <a:schemeClr val="accent1"/>
                          </a:lnRef>
                          <a:fillRef idx="3">
                            <a:schemeClr val="accent1"/>
                          </a:fillRef>
                          <a:effectRef idx="2">
                            <a:schemeClr val="accent1"/>
                          </a:effectRef>
                          <a:fontRef idx="minor">
                            <a:schemeClr val="lt1"/>
                          </a:fontRef>
                        </wps:style>
                        <wps:txbx>
                          <w:txbxContent>
                            <w:p w14:paraId="1D680B33" w14:textId="77777777" w:rsidR="00A251EC" w:rsidRDefault="00A251EC" w:rsidP="00F2276C">
                              <w:pPr>
                                <w:rPr>
                                  <w:rFonts w:eastAsia="Times New Roman" w:cs="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Chevron 125"/>
                        <wps:cNvSpPr/>
                        <wps:spPr>
                          <a:xfrm rot="5400000">
                            <a:off x="4004616" y="1385150"/>
                            <a:ext cx="369156" cy="420894"/>
                          </a:xfrm>
                          <a:prstGeom prst="chevron">
                            <a:avLst/>
                          </a:prstGeom>
                          <a:solidFill>
                            <a:srgbClr val="FFFFFF"/>
                          </a:solidFill>
                          <a:ln>
                            <a:solidFill>
                              <a:schemeClr val="accent2">
                                <a:lumMod val="75000"/>
                              </a:schemeClr>
                            </a:solidFill>
                          </a:ln>
                        </wps:spPr>
                        <wps:style>
                          <a:lnRef idx="1">
                            <a:schemeClr val="accent1"/>
                          </a:lnRef>
                          <a:fillRef idx="3">
                            <a:schemeClr val="accent1"/>
                          </a:fillRef>
                          <a:effectRef idx="2">
                            <a:schemeClr val="accent1"/>
                          </a:effectRef>
                          <a:fontRef idx="minor">
                            <a:schemeClr val="lt1"/>
                          </a:fontRef>
                        </wps:style>
                        <wps:txbx>
                          <w:txbxContent>
                            <w:p w14:paraId="3B8275CD" w14:textId="77777777" w:rsidR="00A251EC" w:rsidRDefault="00A251EC" w:rsidP="00F2276C">
                              <w:pPr>
                                <w:rPr>
                                  <w:rFonts w:eastAsia="Times New Roman" w:cs="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Chevron 126"/>
                        <wps:cNvSpPr/>
                        <wps:spPr>
                          <a:xfrm rot="5400000">
                            <a:off x="7079084" y="1914554"/>
                            <a:ext cx="369156" cy="420894"/>
                          </a:xfrm>
                          <a:prstGeom prst="chevron">
                            <a:avLst/>
                          </a:prstGeom>
                          <a:solidFill>
                            <a:srgbClr val="FFFFFF"/>
                          </a:solidFill>
                          <a:ln>
                            <a:solidFill>
                              <a:schemeClr val="accent2">
                                <a:lumMod val="75000"/>
                              </a:schemeClr>
                            </a:solidFill>
                          </a:ln>
                        </wps:spPr>
                        <wps:style>
                          <a:lnRef idx="1">
                            <a:schemeClr val="accent1"/>
                          </a:lnRef>
                          <a:fillRef idx="3">
                            <a:schemeClr val="accent1"/>
                          </a:fillRef>
                          <a:effectRef idx="2">
                            <a:schemeClr val="accent1"/>
                          </a:effectRef>
                          <a:fontRef idx="minor">
                            <a:schemeClr val="lt1"/>
                          </a:fontRef>
                        </wps:style>
                        <wps:txbx>
                          <w:txbxContent>
                            <w:p w14:paraId="16EDFDE3" w14:textId="77777777" w:rsidR="00A251EC" w:rsidRDefault="00A251EC" w:rsidP="00F2276C">
                              <w:pPr>
                                <w:rPr>
                                  <w:rFonts w:eastAsia="Times New Roman" w:cs="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610979F4" id="Group 25" o:spid="_x0000_s1029" style="width:423pt;height:213.15pt;mso-position-horizontal-relative:char;mso-position-vertical-relative:line" coordorigin="" coordsize="85000,41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">
                <v:rect id="Rectangle 110" o:spid="_x0000_s1030" style="position:absolute;width:24659;height:70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" filled="f" strokecolor="#c45911 [2405]" strokeweight=".5pt">
                  <v:textbox>
                    <w:txbxContent>
                      <w:p w14:paraId="0096C52D" w14:textId="77777777" w:rsidR="00A251EC" w:rsidRDefault="00A251EC" w:rsidP="00F2276C">
                        <w:pPr>
                          <w:pStyle w:val="NormalWeb"/>
                          <w:spacing w:before="0" w:beforeAutospacing="0" w:after="0" w:afterAutospacing="0"/>
                          <w:jc w:val="center"/>
                        </w:pPr>
                        <w:proofErr w:type="gramStart"/>
                        <w:r>
                          <w:rPr>
                            <w:rFonts w:ascii="Sylfaen" w:hAnsi="Sylfaen" w:cs="Sylfaen"/>
                            <w:color w:val="000000"/>
                            <w:kern w:val="24"/>
                          </w:rPr>
                          <w:t>რისკების</w:t>
                        </w:r>
                        <w:proofErr w:type="gramEnd"/>
                        <w:r>
                          <w:rPr>
                            <w:rFonts w:ascii="Sylfaen" w:hAnsi="Sylfaen" w:cs="Sylfaen"/>
                            <w:color w:val="000000"/>
                            <w:kern w:val="24"/>
                          </w:rPr>
                          <w:t xml:space="preserve"> იდენტიფიცირება</w:t>
                        </w:r>
                      </w:p>
                    </w:txbxContent>
                  </v:textbox>
                </v:rect>
                <v:rect id="Rectangle 117" o:spid="_x0000_s1031" style="position:absolute;left:30170;top:5388;width:24660;height:69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" filled="f" strokecolor="#c45911 [2405]" strokeweight=".5pt">
                  <v:textbox>
                    <w:txbxContent>
                      <w:p w14:paraId="3316FD21" w14:textId="77777777" w:rsidR="00A251EC" w:rsidRPr="00F2276C" w:rsidRDefault="00A251EC" w:rsidP="00F2276C">
                        <w:pPr>
                          <w:pStyle w:val="NormalWeb"/>
                          <w:spacing w:before="0" w:beforeAutospacing="0" w:after="0" w:afterAutospacing="0"/>
                          <w:jc w:val="center"/>
                          <w:rPr>
                            <w:sz w:val="18"/>
                            <w:szCs w:val="18"/>
                          </w:rPr>
                        </w:pPr>
                        <w:proofErr w:type="gramStart"/>
                        <w:r w:rsidRPr="00F2276C">
                          <w:rPr>
                            <w:rFonts w:ascii="Sylfaen" w:hAnsi="Sylfaen" w:cs="Sylfaen"/>
                            <w:color w:val="000000" w:themeColor="text1"/>
                            <w:kern w:val="24"/>
                            <w:sz w:val="18"/>
                            <w:szCs w:val="18"/>
                          </w:rPr>
                          <w:t>რისკების</w:t>
                        </w:r>
                        <w:proofErr w:type="gramEnd"/>
                        <w:r w:rsidRPr="00F2276C">
                          <w:rPr>
                            <w:rFonts w:ascii="Sylfaen" w:hAnsi="Sylfaen" w:cs="Sylfaen"/>
                            <w:color w:val="000000" w:themeColor="text1"/>
                            <w:kern w:val="24"/>
                            <w:sz w:val="18"/>
                            <w:szCs w:val="18"/>
                          </w:rPr>
                          <w:t xml:space="preserve"> ანალიზი</w:t>
                        </w:r>
                      </w:p>
                    </w:txbxContent>
                  </v:textbox>
                </v:rect>
                <v:rect id="Rectangle 118" o:spid="_x0000_s1032" style="position:absolute;left:60341;top:10778;width:24659;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" filled="f" strokecolor="#c45911 [2405]" strokeweight=".5pt">
                  <v:textbox>
                    <w:txbxContent>
                      <w:p w14:paraId="13F9B428" w14:textId="77777777" w:rsidR="00A251EC" w:rsidRDefault="00A251EC" w:rsidP="00F2276C">
                        <w:pPr>
                          <w:pStyle w:val="NormalWeb"/>
                          <w:spacing w:before="0" w:beforeAutospacing="0" w:after="0" w:afterAutospacing="0"/>
                          <w:jc w:val="center"/>
                        </w:pPr>
                        <w:proofErr w:type="gramStart"/>
                        <w:r w:rsidRPr="00F2276C">
                          <w:rPr>
                            <w:rFonts w:ascii="Sylfaen" w:hAnsi="Sylfaen" w:cs="Sylfaen"/>
                            <w:color w:val="000000"/>
                            <w:kern w:val="24"/>
                            <w:sz w:val="18"/>
                            <w:szCs w:val="18"/>
                          </w:rPr>
                          <w:t>რისკების</w:t>
                        </w:r>
                        <w:proofErr w:type="gramEnd"/>
                        <w:r w:rsidRPr="00F2276C">
                          <w:rPr>
                            <w:rFonts w:ascii="Sylfaen" w:hAnsi="Sylfaen" w:cs="Sylfaen"/>
                            <w:color w:val="000000"/>
                            <w:kern w:val="24"/>
                            <w:sz w:val="18"/>
                            <w:szCs w:val="18"/>
                          </w:rPr>
                          <w:t xml:space="preserve"> მნიშვნელობის </w:t>
                        </w:r>
                        <w:r w:rsidRPr="00011BF0">
                          <w:rPr>
                            <w:rFonts w:ascii="Sylfaen" w:hAnsi="Sylfaen" w:cs="Sylfaen"/>
                            <w:color w:val="000000"/>
                            <w:kern w:val="24"/>
                            <w:sz w:val="18"/>
                            <w:szCs w:val="18"/>
                          </w:rPr>
                          <w:t>დადგენა</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19" o:spid="_x0000_s1033" type="#_x0000_t34" style="position:absolute;left:24659;top:5390;width:5511;height:53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" strokecolor="#c45911 [2405]" strokeweight="1pt">
                  <v:stroke endarrow="open"/>
                </v:shape>
                <v:shape id="Elbow Connector 120" o:spid="_x0000_s1034" type="#_x0000_t34" style="position:absolute;left:54830;top:10780;width:5511;height:539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" strokecolor="#c45911 [2405]" strokeweight="1pt">
                  <v:stroke endarrow="open"/>
                </v:shape>
                <v:rect id="Rectangle 121" o:spid="_x0000_s1035" style="position:absolute;top:10580;width:23478;height:22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" strokecolor="#c45911 [2405]" strokeweight=".5pt">
                  <v:textbox>
                    <w:txbxContent>
                      <w:p w14:paraId="6D81275A" w14:textId="77777777" w:rsidR="00A251EC" w:rsidRDefault="00A251EC" w:rsidP="00F2276C">
                        <w:pPr>
                          <w:pStyle w:val="NormalWeb"/>
                          <w:spacing w:before="0" w:beforeAutospacing="0" w:after="0" w:afterAutospacing="0"/>
                          <w:jc w:val="center"/>
                          <w:rPr>
                            <w:rFonts w:ascii="Sylfaen" w:hAnsi="Sylfaen" w:cs="Sylfaen"/>
                            <w:color w:val="000000"/>
                            <w:kern w:val="24"/>
                            <w:sz w:val="18"/>
                            <w:szCs w:val="18"/>
                          </w:rPr>
                        </w:pPr>
                      </w:p>
                      <w:p w14:paraId="0ECF8E76" w14:textId="77777777" w:rsidR="00A251EC" w:rsidRPr="00F2276C" w:rsidRDefault="00A251EC" w:rsidP="00F2276C">
                        <w:pPr>
                          <w:pStyle w:val="NormalWeb"/>
                          <w:spacing w:before="0" w:beforeAutospacing="0" w:after="0" w:afterAutospacing="0"/>
                          <w:jc w:val="center"/>
                          <w:rPr>
                            <w:sz w:val="18"/>
                            <w:szCs w:val="18"/>
                          </w:rPr>
                        </w:pPr>
                        <w:proofErr w:type="gramStart"/>
                        <w:r w:rsidRPr="00F2276C">
                          <w:rPr>
                            <w:rFonts w:ascii="Sylfaen" w:hAnsi="Sylfaen" w:cs="Sylfaen"/>
                            <w:color w:val="000000"/>
                            <w:kern w:val="24"/>
                            <w:sz w:val="18"/>
                            <w:szCs w:val="18"/>
                          </w:rPr>
                          <w:t>რა</w:t>
                        </w:r>
                        <w:proofErr w:type="gramEnd"/>
                        <w:r w:rsidRPr="00F2276C">
                          <w:rPr>
                            <w:rFonts w:ascii="Sylfaen" w:hAnsi="Sylfaen" w:cs="Sylfaen"/>
                            <w:color w:val="000000"/>
                            <w:kern w:val="24"/>
                            <w:sz w:val="18"/>
                            <w:szCs w:val="18"/>
                          </w:rPr>
                          <w:t xml:space="preserve"> რისკების წინაშე დგას ორგანიზაცია, რა იწვევს მათ</w:t>
                        </w:r>
                        <w:r>
                          <w:rPr>
                            <w:rFonts w:ascii="Sylfaen" w:hAnsi="Sylfaen" w:cs="Sylfaen"/>
                            <w:color w:val="000000"/>
                            <w:kern w:val="24"/>
                            <w:sz w:val="18"/>
                            <w:szCs w:val="18"/>
                          </w:rPr>
                          <w:t xml:space="preserve">, </w:t>
                        </w:r>
                        <w:r w:rsidRPr="00F2276C">
                          <w:rPr>
                            <w:rFonts w:ascii="Sylfaen" w:hAnsi="Sylfaen" w:cs="Sylfaen"/>
                            <w:color w:val="000000"/>
                            <w:kern w:val="24"/>
                            <w:sz w:val="18"/>
                            <w:szCs w:val="18"/>
                          </w:rPr>
                          <w:t>და ყველა იმ მონაცემის/ინფორმაციის შეგროვება, რომელიც რისკის არსის უკეთესად გაგებისთვის არის მნიშვნელოვანი</w:t>
                        </w:r>
                      </w:p>
                    </w:txbxContent>
                  </v:textbox>
                </v:rect>
                <v:rect id="Rectangle 122" o:spid="_x0000_s1036" style="position:absolute;left:30744;top:15873;width:23479;height:20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" strokecolor="#c45911 [2405]" strokeweight=".5pt">
                  <v:textbox>
                    <w:txbxContent>
                      <w:p w14:paraId="4B99102B" w14:textId="77777777" w:rsidR="00A251EC" w:rsidRPr="00F2276C" w:rsidRDefault="00A251EC" w:rsidP="00F2276C">
                        <w:pPr>
                          <w:pStyle w:val="NormalWeb"/>
                          <w:spacing w:before="0" w:beforeAutospacing="0" w:after="0" w:afterAutospacing="0"/>
                          <w:jc w:val="center"/>
                          <w:rPr>
                            <w:sz w:val="18"/>
                            <w:szCs w:val="18"/>
                          </w:rPr>
                        </w:pPr>
                        <w:proofErr w:type="gramStart"/>
                        <w:r w:rsidRPr="00F2276C">
                          <w:rPr>
                            <w:rFonts w:ascii="Sylfaen" w:hAnsi="Sylfaen" w:cs="Sylfaen"/>
                            <w:color w:val="000000"/>
                            <w:kern w:val="24"/>
                            <w:sz w:val="18"/>
                            <w:szCs w:val="18"/>
                          </w:rPr>
                          <w:t>რამდენად</w:t>
                        </w:r>
                        <w:proofErr w:type="gramEnd"/>
                        <w:r w:rsidRPr="00F2276C">
                          <w:rPr>
                            <w:rFonts w:ascii="Sylfaen" w:hAnsi="Sylfaen" w:cs="Sylfaen"/>
                            <w:color w:val="000000"/>
                            <w:kern w:val="24"/>
                            <w:sz w:val="18"/>
                            <w:szCs w:val="18"/>
                          </w:rPr>
                          <w:t xml:space="preserve"> დიდია რისკის რეალიზების ალბათობა და რა შედეგები შეიძლება მას მოჰყვეს</w:t>
                        </w:r>
                      </w:p>
                    </w:txbxContent>
                  </v:textbox>
                </v:rect>
                <v:rect id="Rectangle 123" o:spid="_x0000_s1037" style="position:absolute;left:59681;top:21165;width:23478;height:20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" strokecolor="#c45911 [2405]" strokeweight=".5pt">
                  <v:textbox>
                    <w:txbxContent>
                      <w:p w14:paraId="4A0E3084" w14:textId="77777777" w:rsidR="00A251EC" w:rsidRPr="00F2276C" w:rsidRDefault="00A251EC" w:rsidP="00F2276C">
                        <w:pPr>
                          <w:pStyle w:val="NormalWeb"/>
                          <w:spacing w:before="0" w:beforeAutospacing="0" w:after="0" w:afterAutospacing="0"/>
                          <w:jc w:val="center"/>
                          <w:rPr>
                            <w:sz w:val="18"/>
                            <w:szCs w:val="18"/>
                          </w:rPr>
                        </w:pPr>
                        <w:proofErr w:type="gramStart"/>
                        <w:r w:rsidRPr="00F2276C">
                          <w:rPr>
                            <w:rFonts w:ascii="Sylfaen" w:hAnsi="Sylfaen" w:cs="Sylfaen"/>
                            <w:color w:val="000000"/>
                            <w:kern w:val="24"/>
                            <w:sz w:val="18"/>
                            <w:szCs w:val="18"/>
                          </w:rPr>
                          <w:t>რამდენად</w:t>
                        </w:r>
                        <w:proofErr w:type="gramEnd"/>
                        <w:r w:rsidRPr="00F2276C">
                          <w:rPr>
                            <w:rFonts w:ascii="Sylfaen" w:hAnsi="Sylfaen" w:cs="Sylfaen"/>
                            <w:color w:val="000000"/>
                            <w:kern w:val="24"/>
                            <w:sz w:val="18"/>
                            <w:szCs w:val="18"/>
                          </w:rPr>
                          <w:t xml:space="preserve"> დასაშვებია კონკრეტული რისკი სამინისტროსთვის, რა რეაგირება უნდა მოხდეს რისკებზე, რომელი </w:t>
                        </w:r>
                        <w:r w:rsidRPr="00A23580">
                          <w:rPr>
                            <w:rFonts w:ascii="Sylfaen" w:hAnsi="Sylfaen" w:cs="Sylfaen"/>
                            <w:color w:val="000000"/>
                            <w:kern w:val="24"/>
                            <w:sz w:val="18"/>
                            <w:szCs w:val="18"/>
                          </w:rPr>
                          <w:t>რისკები უნდა იყოს პრიორიტეტული</w:t>
                        </w:r>
                      </w:p>
                    </w:txbxContent>
                  </v:textbox>
                </v:re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124" o:spid="_x0000_s1038" type="#_x0000_t55" style="position:absolute;left:9301;top:8561;width:3692;height:42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" adj="10800" strokecolor="#c45911 [2405]" strokeweight=".5pt">
                  <v:textbox>
                    <w:txbxContent>
                      <w:p w14:paraId="1D680B33" w14:textId="77777777" w:rsidR="00A251EC" w:rsidRDefault="00A251EC" w:rsidP="00F2276C">
                        <w:pPr>
                          <w:rPr>
                            <w:rFonts w:eastAsia="Times New Roman" w:cs="Times New Roman"/>
                          </w:rPr>
                        </w:pPr>
                      </w:p>
                    </w:txbxContent>
                  </v:textbox>
                </v:shape>
                <v:shape id="Chevron 125" o:spid="_x0000_s1039" type="#_x0000_t55" style="position:absolute;left:40046;top:13851;width:3691;height:42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" adj="10800" strokecolor="#c45911 [2405]" strokeweight=".5pt">
                  <v:textbox>
                    <w:txbxContent>
                      <w:p w14:paraId="3B8275CD" w14:textId="77777777" w:rsidR="00A251EC" w:rsidRDefault="00A251EC" w:rsidP="00F2276C">
                        <w:pPr>
                          <w:rPr>
                            <w:rFonts w:eastAsia="Times New Roman" w:cs="Times New Roman"/>
                          </w:rPr>
                        </w:pPr>
                      </w:p>
                    </w:txbxContent>
                  </v:textbox>
                </v:shape>
                <v:shape id="Chevron 126" o:spid="_x0000_s1040" type="#_x0000_t55" style="position:absolute;left:70791;top:19145;width:3691;height:42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" adj="10800" strokecolor="#c45911 [2405]" strokeweight=".5pt">
                  <v:textbox>
                    <w:txbxContent>
                      <w:p w14:paraId="16EDFDE3" w14:textId="77777777" w:rsidR="00A251EC" w:rsidRDefault="00A251EC" w:rsidP="00F2276C">
                        <w:pPr>
                          <w:rPr>
                            <w:rFonts w:eastAsia="Times New Roman" w:cs="Times New Roman"/>
                          </w:rPr>
                        </w:pPr>
                      </w:p>
                    </w:txbxContent>
                  </v:textbox>
                </v:shape>
                <w10:anchorlock/>
              </v:group>
            </w:pict>
          </mc:Fallback>
        </mc:AlternateContent>
      </w:r>
    </w:p>
    <w:p w14:paraId="4D1C2DE7" w14:textId="7AD77E14" w:rsidR="004111B6" w:rsidRDefault="004111B6" w:rsidP="00CD5002">
      <w:pPr>
        <w:spacing w:line="240" w:lineRule="auto"/>
        <w:rPr>
          <w:rFonts w:ascii="Sylfaen" w:hAnsi="Sylfaen"/>
          <w:lang w:val="ka-GE"/>
        </w:rPr>
      </w:pPr>
    </w:p>
    <w:p w14:paraId="18573FA0" w14:textId="54574DC6" w:rsidR="005A7F9F" w:rsidRPr="007B1F6D" w:rsidRDefault="005A7F9F" w:rsidP="007B1F6D">
      <w:pPr>
        <w:spacing w:line="240" w:lineRule="auto"/>
        <w:ind w:firstLine="720"/>
        <w:jc w:val="both"/>
        <w:rPr>
          <w:rFonts w:ascii="Sylfaen" w:hAnsi="Sylfaen"/>
          <w:sz w:val="20"/>
          <w:szCs w:val="20"/>
          <w:lang w:val="ka-GE"/>
        </w:rPr>
      </w:pPr>
      <w:r w:rsidRPr="00113EE3">
        <w:rPr>
          <w:rFonts w:ascii="Sylfaen" w:hAnsi="Sylfaen"/>
          <w:sz w:val="20"/>
          <w:szCs w:val="20"/>
          <w:lang w:val="ka-GE"/>
        </w:rPr>
        <w:t>ქვემოთ  მოცემული იქნება თითოეული საფეხურის მოკლე აღწერა და მნიშვნელობა, რასაც მოჰყვება სამინისტროსთვის შრომითი მიგრაციის რისკების იდენტიფიცირებისთვის საჭირო მიზანშეწონილი ინსტრუმენტები.</w:t>
      </w:r>
    </w:p>
    <w:p w14:paraId="73A29BFF" w14:textId="77777777" w:rsidR="001D7DA4" w:rsidRDefault="001D7DA4" w:rsidP="00CD5002">
      <w:pPr>
        <w:pStyle w:val="Heading3"/>
        <w:spacing w:line="240" w:lineRule="auto"/>
        <w:rPr>
          <w:rFonts w:ascii="Sylfaen" w:hAnsi="Sylfaen"/>
          <w:lang w:val="ka-GE"/>
        </w:rPr>
      </w:pPr>
      <w:bookmarkStart w:id="25" w:name="_Toc519876236"/>
    </w:p>
    <w:p w14:paraId="58DB83EA" w14:textId="0EA33C2D" w:rsidR="000F7439" w:rsidRPr="00A71514" w:rsidRDefault="000F7439" w:rsidP="00CD5002">
      <w:pPr>
        <w:pStyle w:val="Heading3"/>
        <w:spacing w:line="240" w:lineRule="auto"/>
        <w:rPr>
          <w:rFonts w:ascii="Sylfaen" w:hAnsi="Sylfaen"/>
          <w:lang w:val="ka-GE"/>
        </w:rPr>
      </w:pPr>
      <w:bookmarkStart w:id="26" w:name="_Toc396376642"/>
      <w:r>
        <w:rPr>
          <w:rFonts w:ascii="Sylfaen" w:hAnsi="Sylfaen"/>
          <w:lang w:val="ka-GE"/>
        </w:rPr>
        <w:t xml:space="preserve">რისკების </w:t>
      </w:r>
      <w:r w:rsidR="00A71514">
        <w:rPr>
          <w:rFonts w:ascii="Sylfaen" w:hAnsi="Sylfaen"/>
          <w:lang w:val="ka-GE"/>
        </w:rPr>
        <w:t>იდენტიფიცირება</w:t>
      </w:r>
      <w:bookmarkEnd w:id="25"/>
      <w:bookmarkEnd w:id="26"/>
    </w:p>
    <w:p w14:paraId="7BAED51E" w14:textId="77777777" w:rsidR="00F836D6" w:rsidRDefault="009D0549" w:rsidP="00CD5002">
      <w:pPr>
        <w:spacing w:line="240" w:lineRule="auto"/>
        <w:jc w:val="both"/>
        <w:rPr>
          <w:rFonts w:ascii="Sylfaen" w:hAnsi="Sylfaen"/>
          <w:lang w:val="ka-GE"/>
        </w:rPr>
      </w:pPr>
      <w:r>
        <w:rPr>
          <w:rFonts w:ascii="Sylfaen" w:hAnsi="Sylfaen"/>
          <w:lang w:val="ka-GE"/>
        </w:rPr>
        <w:tab/>
      </w:r>
      <w:bookmarkStart w:id="27" w:name="_Hlk519609480"/>
    </w:p>
    <w:p w14:paraId="50ADC57F" w14:textId="70DA6AEC" w:rsidR="00A251D7" w:rsidRDefault="009D0549" w:rsidP="00CD5002">
      <w:pPr>
        <w:spacing w:line="240" w:lineRule="auto"/>
        <w:ind w:firstLine="720"/>
        <w:jc w:val="both"/>
        <w:rPr>
          <w:rFonts w:ascii="Sylfaen" w:eastAsia="Sylfaen" w:hAnsi="Sylfaen" w:cs="Sylfaen"/>
          <w:sz w:val="20"/>
          <w:szCs w:val="20"/>
          <w:lang w:val="ka-GE"/>
        </w:rPr>
      </w:pPr>
      <w:r w:rsidRPr="005A7F9F">
        <w:rPr>
          <w:rFonts w:ascii="Sylfaen" w:hAnsi="Sylfaen"/>
          <w:sz w:val="20"/>
          <w:szCs w:val="20"/>
          <w:lang w:val="ka-GE"/>
        </w:rPr>
        <w:t>რისკების შეფასების პროცესი</w:t>
      </w:r>
      <w:r w:rsidR="00171384" w:rsidRPr="005A7F9F">
        <w:rPr>
          <w:rFonts w:ascii="Sylfaen" w:hAnsi="Sylfaen"/>
          <w:sz w:val="20"/>
          <w:szCs w:val="20"/>
          <w:lang w:val="ka-GE"/>
        </w:rPr>
        <w:t xml:space="preserve"> უნდა დაიწყოს</w:t>
      </w:r>
      <w:r w:rsidRPr="005A7F9F">
        <w:rPr>
          <w:rFonts w:ascii="Sylfaen" w:hAnsi="Sylfaen"/>
          <w:sz w:val="20"/>
          <w:szCs w:val="20"/>
          <w:lang w:val="ka-GE"/>
        </w:rPr>
        <w:t xml:space="preserve"> </w:t>
      </w:r>
      <w:r w:rsidR="00171384" w:rsidRPr="005A7F9F">
        <w:rPr>
          <w:rFonts w:ascii="Sylfaen" w:hAnsi="Sylfaen"/>
          <w:sz w:val="20"/>
          <w:szCs w:val="20"/>
          <w:lang w:val="ka-GE"/>
        </w:rPr>
        <w:t xml:space="preserve">ყველა შესაძლო </w:t>
      </w:r>
      <w:r w:rsidRPr="005A7F9F">
        <w:rPr>
          <w:rFonts w:ascii="Sylfaen" w:hAnsi="Sylfaen"/>
          <w:sz w:val="20"/>
          <w:szCs w:val="20"/>
          <w:lang w:val="ka-GE"/>
        </w:rPr>
        <w:t>რისკის იდენტიფიცირებით</w:t>
      </w:r>
      <w:r w:rsidR="00171384" w:rsidRPr="005A7F9F">
        <w:rPr>
          <w:rFonts w:ascii="Sylfaen" w:hAnsi="Sylfaen"/>
          <w:sz w:val="20"/>
          <w:szCs w:val="20"/>
          <w:lang w:val="ka-GE"/>
        </w:rPr>
        <w:t>, რომელი</w:t>
      </w:r>
      <w:r w:rsidR="00171384">
        <w:rPr>
          <w:rFonts w:ascii="Sylfaen" w:hAnsi="Sylfaen"/>
          <w:sz w:val="20"/>
          <w:szCs w:val="20"/>
          <w:lang w:val="ka-GE"/>
        </w:rPr>
        <w:t>ც შეიძლება წარმოიშვას</w:t>
      </w:r>
      <w:r w:rsidRPr="009D0549">
        <w:rPr>
          <w:rFonts w:ascii="Sylfaen" w:hAnsi="Sylfaen"/>
          <w:sz w:val="20"/>
          <w:szCs w:val="20"/>
          <w:lang w:val="ka-GE"/>
        </w:rPr>
        <w:t xml:space="preserve"> </w:t>
      </w:r>
      <w:r>
        <w:rPr>
          <w:rFonts w:ascii="Sylfaen" w:hAnsi="Sylfaen"/>
          <w:sz w:val="20"/>
          <w:szCs w:val="20"/>
          <w:lang w:val="ka-GE"/>
        </w:rPr>
        <w:t>კონტექსტის გათვალისწინებით</w:t>
      </w:r>
      <w:r w:rsidR="00D564AB">
        <w:rPr>
          <w:rFonts w:ascii="Sylfaen" w:hAnsi="Sylfaen"/>
          <w:sz w:val="20"/>
          <w:szCs w:val="20"/>
          <w:lang w:val="ka-GE"/>
        </w:rPr>
        <w:t>.</w:t>
      </w:r>
      <w:r>
        <w:rPr>
          <w:rFonts w:ascii="Sylfaen" w:hAnsi="Sylfaen"/>
          <w:sz w:val="20"/>
          <w:szCs w:val="20"/>
          <w:lang w:val="ka-GE"/>
        </w:rPr>
        <w:t xml:space="preserve"> ამ პროცესის </w:t>
      </w:r>
      <w:r w:rsidRPr="009D0549">
        <w:rPr>
          <w:rFonts w:ascii="Sylfaen" w:eastAsia="Sylfaen" w:hAnsi="Sylfaen" w:cs="Sylfaen"/>
          <w:sz w:val="20"/>
          <w:szCs w:val="20"/>
          <w:lang w:val="ka-GE"/>
        </w:rPr>
        <w:t xml:space="preserve">მიზანია ყველა იმ რისკის მოძიება, აღიარება და აღწერა, რომლებსაც შეუძლიათ </w:t>
      </w:r>
      <w:r w:rsidR="00186C8C">
        <w:rPr>
          <w:rFonts w:ascii="Sylfaen" w:eastAsia="Sylfaen" w:hAnsi="Sylfaen" w:cs="Sylfaen"/>
          <w:sz w:val="20"/>
          <w:szCs w:val="20"/>
          <w:lang w:val="ka-GE"/>
        </w:rPr>
        <w:t xml:space="preserve">გავლენის მოხდენა </w:t>
      </w:r>
      <w:r w:rsidRPr="009D0549">
        <w:rPr>
          <w:rFonts w:ascii="Sylfaen" w:eastAsia="Sylfaen" w:hAnsi="Sylfaen" w:cs="Sylfaen"/>
          <w:sz w:val="20"/>
          <w:szCs w:val="20"/>
          <w:lang w:val="ka-GE"/>
        </w:rPr>
        <w:t xml:space="preserve">ორგანიზაციის ამოცანების </w:t>
      </w:r>
      <w:r w:rsidRPr="009D0549">
        <w:rPr>
          <w:rFonts w:ascii="Sylfaen" w:eastAsia="Sylfaen" w:hAnsi="Sylfaen" w:cs="Sylfaen"/>
          <w:sz w:val="20"/>
          <w:szCs w:val="20"/>
          <w:lang w:val="ka-GE"/>
        </w:rPr>
        <w:lastRenderedPageBreak/>
        <w:t>შესრულება</w:t>
      </w:r>
      <w:r w:rsidR="00186C8C">
        <w:rPr>
          <w:rFonts w:ascii="Sylfaen" w:eastAsia="Sylfaen" w:hAnsi="Sylfaen" w:cs="Sylfaen"/>
          <w:sz w:val="20"/>
          <w:szCs w:val="20"/>
          <w:lang w:val="ka-GE"/>
        </w:rPr>
        <w:t>ზე</w:t>
      </w:r>
      <w:r>
        <w:rPr>
          <w:rFonts w:ascii="Sylfaen" w:eastAsia="Sylfaen" w:hAnsi="Sylfaen" w:cs="Sylfaen"/>
          <w:sz w:val="20"/>
          <w:szCs w:val="20"/>
          <w:lang w:val="ka-GE"/>
        </w:rPr>
        <w:t>.</w:t>
      </w:r>
      <w:r>
        <w:rPr>
          <w:rStyle w:val="FootnoteReference"/>
          <w:rFonts w:ascii="Sylfaen" w:eastAsia="Sylfaen" w:hAnsi="Sylfaen" w:cs="Sylfaen"/>
          <w:sz w:val="20"/>
          <w:szCs w:val="20"/>
          <w:lang w:val="ka-GE"/>
        </w:rPr>
        <w:footnoteReference w:id="28"/>
      </w:r>
      <w:bookmarkEnd w:id="27"/>
      <w:r w:rsidR="004A5376">
        <w:rPr>
          <w:rFonts w:ascii="Sylfaen" w:eastAsia="Sylfaen" w:hAnsi="Sylfaen" w:cs="Sylfaen"/>
          <w:sz w:val="20"/>
          <w:szCs w:val="20"/>
          <w:lang w:val="ka-GE"/>
        </w:rPr>
        <w:t xml:space="preserve"> იდენტიფიცირების პროცესში პასუხი უნდა გაეცეს რამდენიმე მნიშ</w:t>
      </w:r>
      <w:r w:rsidR="005A7F9F">
        <w:rPr>
          <w:rFonts w:ascii="Sylfaen" w:eastAsia="Sylfaen" w:hAnsi="Sylfaen" w:cs="Sylfaen"/>
          <w:sz w:val="20"/>
          <w:szCs w:val="20"/>
          <w:lang w:val="ka-GE"/>
        </w:rPr>
        <w:t>ვ</w:t>
      </w:r>
      <w:r w:rsidR="004A5376">
        <w:rPr>
          <w:rFonts w:ascii="Sylfaen" w:eastAsia="Sylfaen" w:hAnsi="Sylfaen" w:cs="Sylfaen"/>
          <w:sz w:val="20"/>
          <w:szCs w:val="20"/>
          <w:lang w:val="ka-GE"/>
        </w:rPr>
        <w:t>ნელოვან კითხვას</w:t>
      </w:r>
      <w:r w:rsidR="00F46058">
        <w:rPr>
          <w:rFonts w:ascii="Sylfaen" w:eastAsia="Sylfaen" w:hAnsi="Sylfaen" w:cs="Sylfaen"/>
          <w:sz w:val="20"/>
          <w:szCs w:val="20"/>
          <w:lang w:val="ka-GE"/>
        </w:rPr>
        <w:t>, რომლებიც მოცემულია დიაგრამაში</w:t>
      </w:r>
      <w:r w:rsidR="00A07D5F">
        <w:rPr>
          <w:rFonts w:ascii="Sylfaen" w:eastAsia="Sylfaen" w:hAnsi="Sylfaen" w:cs="Sylfaen"/>
          <w:sz w:val="20"/>
          <w:szCs w:val="20"/>
          <w:lang w:val="ka-GE"/>
        </w:rPr>
        <w:t>.</w:t>
      </w:r>
    </w:p>
    <w:p w14:paraId="689192FA" w14:textId="5F9DEA1D" w:rsidR="004A5376" w:rsidRDefault="004A5376" w:rsidP="00CD5002">
      <w:pPr>
        <w:spacing w:line="240" w:lineRule="auto"/>
        <w:jc w:val="both"/>
        <w:rPr>
          <w:rFonts w:ascii="Sylfaen" w:eastAsia="Sylfaen" w:hAnsi="Sylfaen" w:cs="Sylfaen"/>
          <w:b/>
          <w:i/>
          <w:sz w:val="20"/>
          <w:szCs w:val="20"/>
          <w:lang w:val="ka-GE"/>
        </w:rPr>
      </w:pPr>
      <w:r>
        <w:rPr>
          <w:rFonts w:ascii="Sylfaen" w:eastAsia="Sylfaen" w:hAnsi="Sylfaen" w:cs="Sylfaen"/>
          <w:b/>
          <w:i/>
          <w:sz w:val="20"/>
          <w:szCs w:val="20"/>
          <w:lang w:val="ka-GE"/>
        </w:rPr>
        <w:t>დიაგრამა</w:t>
      </w:r>
      <w:r w:rsidR="004717BF">
        <w:rPr>
          <w:rFonts w:ascii="Sylfaen" w:eastAsia="Sylfaen" w:hAnsi="Sylfaen" w:cs="Sylfaen"/>
          <w:b/>
          <w:i/>
          <w:sz w:val="20"/>
          <w:szCs w:val="20"/>
          <w:lang w:val="ka-GE"/>
        </w:rPr>
        <w:t xml:space="preserve"> </w:t>
      </w:r>
      <w:r w:rsidR="00A74287">
        <w:rPr>
          <w:rFonts w:ascii="Sylfaen" w:eastAsia="Sylfaen" w:hAnsi="Sylfaen" w:cs="Sylfaen"/>
          <w:b/>
          <w:i/>
          <w:sz w:val="20"/>
          <w:szCs w:val="20"/>
          <w:lang w:val="ka-GE"/>
        </w:rPr>
        <w:t>8</w:t>
      </w:r>
      <w:r>
        <w:rPr>
          <w:rFonts w:ascii="Sylfaen" w:eastAsia="Sylfaen" w:hAnsi="Sylfaen" w:cs="Sylfaen"/>
          <w:b/>
          <w:i/>
          <w:sz w:val="20"/>
          <w:szCs w:val="20"/>
          <w:lang w:val="ka-GE"/>
        </w:rPr>
        <w:t>: რისკის იდენტიფიცირების პროცესი</w:t>
      </w:r>
    </w:p>
    <w:p w14:paraId="4AE36128" w14:textId="06DE67E7" w:rsidR="00D564AB" w:rsidRPr="00D564AB" w:rsidRDefault="004A5376" w:rsidP="00D564AB">
      <w:pPr>
        <w:spacing w:line="240" w:lineRule="auto"/>
        <w:jc w:val="both"/>
        <w:rPr>
          <w:rFonts w:ascii="Sylfaen" w:eastAsia="Sylfaen" w:hAnsi="Sylfaen" w:cs="Sylfaen"/>
          <w:b/>
          <w:i/>
          <w:sz w:val="20"/>
          <w:szCs w:val="20"/>
          <w:lang w:val="ka-GE"/>
        </w:rPr>
      </w:pPr>
      <w:r>
        <w:rPr>
          <w:rFonts w:ascii="Sylfaen" w:eastAsia="Sylfaen" w:hAnsi="Sylfaen" w:cs="Sylfaen"/>
          <w:b/>
          <w:i/>
          <w:noProof/>
          <w:sz w:val="20"/>
          <w:szCs w:val="20"/>
        </w:rPr>
        <w:drawing>
          <wp:inline distT="0" distB="0" distL="0" distR="0" wp14:anchorId="7A567E08" wp14:editId="7346A5FA">
            <wp:extent cx="5093918" cy="2565279"/>
            <wp:effectExtent l="19050" t="0" r="12065" b="0"/>
            <wp:docPr id="102" name="Diagram 10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9" r:lo="rId40" r:qs="rId41" r:cs="rId42"/>
              </a:graphicData>
            </a:graphic>
          </wp:inline>
        </w:drawing>
      </w:r>
    </w:p>
    <w:p w14:paraId="4639EDAF" w14:textId="45BF199B" w:rsidR="00D564AB" w:rsidRDefault="00D564AB" w:rsidP="00AC1EC4">
      <w:pPr>
        <w:spacing w:line="240" w:lineRule="auto"/>
        <w:ind w:firstLine="720"/>
        <w:jc w:val="both"/>
        <w:rPr>
          <w:rFonts w:ascii="Sylfaen" w:hAnsi="Sylfaen"/>
          <w:sz w:val="20"/>
          <w:szCs w:val="20"/>
          <w:lang w:val="ka-GE"/>
        </w:rPr>
      </w:pPr>
      <w:r>
        <w:rPr>
          <w:rFonts w:ascii="Sylfaen" w:hAnsi="Sylfaen"/>
          <w:sz w:val="20"/>
          <w:szCs w:val="20"/>
          <w:lang w:val="ka-GE"/>
        </w:rPr>
        <w:t>კითხვებზე პასუხის გაცემის შემდეგ უკეთესი ცოდნა უნდა არსებობდეს იმის შესახებ, თუ რა რისკების წინაშე დგას ორგანიზაცია, და როგორია არსით ეს რისკები.</w:t>
      </w:r>
      <w:r w:rsidR="008B07EE">
        <w:rPr>
          <w:rFonts w:ascii="Sylfaen" w:hAnsi="Sylfaen"/>
          <w:sz w:val="20"/>
          <w:szCs w:val="20"/>
          <w:lang w:val="ka-GE"/>
        </w:rPr>
        <w:t xml:space="preserve"> ამასთანავე, რისკების იდენტიფიცირების პროცესის დასრულების შემდეგ სამინისტროს უნდა ჰქონდეს რისკების რეესტრი, სადაც აღრიცხული და აღწერილი იქნება თითოეული იდენტიფიცირებული რისკი (რისკების რეესტრის ნიმუში მოცემულია დანართში #1).</w:t>
      </w:r>
    </w:p>
    <w:p w14:paraId="714C539F" w14:textId="042D484D" w:rsidR="00BC148D" w:rsidRDefault="004717BF" w:rsidP="00B46298">
      <w:pPr>
        <w:spacing w:line="240" w:lineRule="auto"/>
        <w:ind w:firstLine="720"/>
        <w:jc w:val="both"/>
        <w:rPr>
          <w:rFonts w:ascii="Sylfaen" w:hAnsi="Sylfaen"/>
          <w:sz w:val="20"/>
          <w:szCs w:val="20"/>
          <w:lang w:val="ka-GE"/>
        </w:rPr>
      </w:pPr>
      <w:r>
        <w:rPr>
          <w:rFonts w:ascii="Sylfaen" w:hAnsi="Sylfaen"/>
          <w:sz w:val="20"/>
          <w:szCs w:val="20"/>
          <w:lang w:val="ka-GE"/>
        </w:rPr>
        <w:t>რისკების შეფასების პროცეს</w:t>
      </w:r>
      <w:r w:rsidR="00836A33">
        <w:rPr>
          <w:rFonts w:ascii="Sylfaen" w:hAnsi="Sylfaen"/>
          <w:sz w:val="20"/>
          <w:szCs w:val="20"/>
          <w:lang w:val="ka-GE"/>
        </w:rPr>
        <w:t xml:space="preserve">ის  დანერგვისა და  სრულყოფის  მიზნით  საწყის  ეტაპზე  აუცილებელია </w:t>
      </w:r>
      <w:r w:rsidR="00711F9D">
        <w:rPr>
          <w:rFonts w:ascii="Sylfaen" w:hAnsi="Sylfaen"/>
          <w:sz w:val="20"/>
          <w:szCs w:val="20"/>
          <w:lang w:val="ka-GE"/>
        </w:rPr>
        <w:t xml:space="preserve"> კომპლექსური საქმიანობის წარმართვა რისკების ფართო სპექტრის იდენტიფიცირებისთვის. </w:t>
      </w:r>
      <w:r w:rsidR="00A7379F">
        <w:rPr>
          <w:rFonts w:ascii="Sylfaen" w:hAnsi="Sylfaen"/>
          <w:sz w:val="20"/>
          <w:szCs w:val="20"/>
          <w:lang w:val="ka-GE"/>
        </w:rPr>
        <w:t>ამის გათვალი</w:t>
      </w:r>
      <w:r w:rsidR="007C285A">
        <w:rPr>
          <w:rFonts w:ascii="Sylfaen" w:hAnsi="Sylfaen"/>
          <w:sz w:val="20"/>
          <w:szCs w:val="20"/>
          <w:lang w:val="ka-GE"/>
        </w:rPr>
        <w:t>ს</w:t>
      </w:r>
      <w:r w:rsidR="00A7379F">
        <w:rPr>
          <w:rFonts w:ascii="Sylfaen" w:hAnsi="Sylfaen"/>
          <w:sz w:val="20"/>
          <w:szCs w:val="20"/>
          <w:lang w:val="ka-GE"/>
        </w:rPr>
        <w:t>წინებით</w:t>
      </w:r>
      <w:r w:rsidR="0085559B">
        <w:rPr>
          <w:rFonts w:ascii="Sylfaen" w:hAnsi="Sylfaen"/>
          <w:sz w:val="20"/>
          <w:szCs w:val="20"/>
          <w:lang w:val="ka-GE"/>
        </w:rPr>
        <w:t xml:space="preserve"> </w:t>
      </w:r>
      <w:r w:rsidR="00711F9D">
        <w:rPr>
          <w:rFonts w:ascii="Sylfaen" w:hAnsi="Sylfaen"/>
          <w:sz w:val="20"/>
          <w:szCs w:val="20"/>
          <w:lang w:val="ka-GE"/>
        </w:rPr>
        <w:t>შემოთავაზებული</w:t>
      </w:r>
      <w:r w:rsidR="0085559B">
        <w:rPr>
          <w:rFonts w:ascii="Sylfaen" w:hAnsi="Sylfaen"/>
          <w:sz w:val="20"/>
          <w:szCs w:val="20"/>
          <w:lang w:val="ka-GE"/>
        </w:rPr>
        <w:t xml:space="preserve"> ინსტრუმენტები </w:t>
      </w:r>
      <w:r w:rsidR="005A7F9F">
        <w:rPr>
          <w:rFonts w:ascii="Sylfaen" w:hAnsi="Sylfaen"/>
          <w:sz w:val="20"/>
          <w:szCs w:val="20"/>
          <w:lang w:val="ka-GE"/>
        </w:rPr>
        <w:t xml:space="preserve">შერჩეულია სამინისტროს საჭიროებისა და რისკების მართვის პროცესის სიმწიფის </w:t>
      </w:r>
      <w:r w:rsidR="007C285A">
        <w:rPr>
          <w:rFonts w:ascii="Sylfaen" w:hAnsi="Sylfaen"/>
          <w:sz w:val="20"/>
          <w:szCs w:val="20"/>
          <w:lang w:val="ka-GE"/>
        </w:rPr>
        <w:t xml:space="preserve">მიხედვით: </w:t>
      </w:r>
      <w:r w:rsidR="00D01BE0" w:rsidRPr="00A23580">
        <w:rPr>
          <w:rFonts w:ascii="Sylfaen" w:hAnsi="Sylfaen"/>
          <w:sz w:val="20"/>
          <w:szCs w:val="20"/>
          <w:lang w:val="ka-GE"/>
        </w:rPr>
        <w:t>ბრეინშტორმინგი</w:t>
      </w:r>
      <w:r w:rsidR="003F5950" w:rsidRPr="00A23580">
        <w:rPr>
          <w:rFonts w:ascii="Sylfaen" w:hAnsi="Sylfaen"/>
          <w:sz w:val="20"/>
          <w:szCs w:val="20"/>
          <w:lang w:val="ka-GE"/>
        </w:rPr>
        <w:t xml:space="preserve"> </w:t>
      </w:r>
      <w:r w:rsidR="00B46298" w:rsidRPr="00A23580">
        <w:rPr>
          <w:rFonts w:ascii="Sylfaen" w:hAnsi="Sylfaen"/>
          <w:sz w:val="20"/>
          <w:szCs w:val="20"/>
          <w:lang w:val="ka-GE"/>
        </w:rPr>
        <w:t>და</w:t>
      </w:r>
      <w:r w:rsidR="00D01BE0" w:rsidRPr="00A23580">
        <w:rPr>
          <w:rFonts w:ascii="Sylfaen" w:hAnsi="Sylfaen"/>
          <w:sz w:val="20"/>
          <w:szCs w:val="20"/>
          <w:lang w:val="ka-GE"/>
        </w:rPr>
        <w:t xml:space="preserve"> ინტერვიუები ექსპერტებთან. </w:t>
      </w:r>
      <w:r w:rsidR="00711F9D" w:rsidRPr="00A23580">
        <w:rPr>
          <w:rFonts w:ascii="Sylfaen" w:hAnsi="Sylfaen"/>
          <w:sz w:val="20"/>
          <w:szCs w:val="20"/>
          <w:lang w:val="ka-GE"/>
        </w:rPr>
        <w:t>ეს ორი ინსტრუმენტი არ იძლევა რაოდენობრივ მონაცემებს,</w:t>
      </w:r>
      <w:r w:rsidR="00711F9D">
        <w:rPr>
          <w:rFonts w:ascii="Sylfaen" w:hAnsi="Sylfaen"/>
          <w:sz w:val="20"/>
          <w:szCs w:val="20"/>
          <w:lang w:val="ka-GE"/>
        </w:rPr>
        <w:t xml:space="preserve"> </w:t>
      </w:r>
      <w:r w:rsidR="00D01BE0">
        <w:rPr>
          <w:rFonts w:ascii="Sylfaen" w:hAnsi="Sylfaen"/>
          <w:sz w:val="20"/>
          <w:szCs w:val="20"/>
          <w:lang w:val="ka-GE"/>
        </w:rPr>
        <w:t xml:space="preserve">თუმცა იდენტიფიცირების ეტაპზე </w:t>
      </w:r>
      <w:r w:rsidR="00B46298">
        <w:rPr>
          <w:rFonts w:ascii="Sylfaen" w:hAnsi="Sylfaen"/>
          <w:sz w:val="20"/>
          <w:szCs w:val="20"/>
          <w:lang w:val="ka-GE"/>
        </w:rPr>
        <w:t xml:space="preserve">რისკის აღმოჩენა და მისი აღწერა უფრო </w:t>
      </w:r>
      <w:r w:rsidR="00711F9D">
        <w:rPr>
          <w:rFonts w:ascii="Sylfaen" w:hAnsi="Sylfaen"/>
          <w:sz w:val="20"/>
          <w:szCs w:val="20"/>
          <w:lang w:val="ka-GE"/>
        </w:rPr>
        <w:t>დიდი დატვირთვის მატარებელია,</w:t>
      </w:r>
      <w:r w:rsidR="00B46298">
        <w:rPr>
          <w:rFonts w:ascii="Sylfaen" w:hAnsi="Sylfaen"/>
          <w:sz w:val="20"/>
          <w:szCs w:val="20"/>
          <w:lang w:val="ka-GE"/>
        </w:rPr>
        <w:t xml:space="preserve"> ვიდრე </w:t>
      </w:r>
      <w:r w:rsidR="00D01BE0">
        <w:rPr>
          <w:rFonts w:ascii="Sylfaen" w:hAnsi="Sylfaen"/>
          <w:sz w:val="20"/>
          <w:szCs w:val="20"/>
          <w:lang w:val="ka-GE"/>
        </w:rPr>
        <w:t>რაოდენობრივი მონაცემები</w:t>
      </w:r>
      <w:r w:rsidR="00B46298">
        <w:rPr>
          <w:rFonts w:ascii="Sylfaen" w:hAnsi="Sylfaen"/>
          <w:sz w:val="20"/>
          <w:szCs w:val="20"/>
          <w:lang w:val="ka-GE"/>
        </w:rPr>
        <w:t>ს მოპოვება</w:t>
      </w:r>
      <w:r w:rsidR="00D01BE0">
        <w:rPr>
          <w:rFonts w:ascii="Sylfaen" w:hAnsi="Sylfaen"/>
          <w:sz w:val="20"/>
          <w:szCs w:val="20"/>
          <w:lang w:val="ka-GE"/>
        </w:rPr>
        <w:t>.</w:t>
      </w:r>
    </w:p>
    <w:p w14:paraId="482B5804" w14:textId="41DC79E7" w:rsidR="00231278" w:rsidRPr="00B46298" w:rsidRDefault="00231278" w:rsidP="00A23580">
      <w:pPr>
        <w:spacing w:line="240" w:lineRule="auto"/>
        <w:jc w:val="both"/>
        <w:rPr>
          <w:rFonts w:ascii="Sylfaen" w:hAnsi="Sylfaen"/>
          <w:sz w:val="20"/>
          <w:szCs w:val="20"/>
          <w:lang w:val="ka-GE"/>
        </w:rPr>
      </w:pPr>
      <w:r>
        <w:rPr>
          <w:rFonts w:ascii="Sylfaen" w:hAnsi="Sylfaen"/>
          <w:sz w:val="20"/>
          <w:szCs w:val="20"/>
          <w:lang w:val="ka-GE"/>
        </w:rPr>
        <w:t>------------------------------------</w:t>
      </w:r>
    </w:p>
    <w:p w14:paraId="55000860" w14:textId="0429B47A" w:rsidR="00A4122E" w:rsidRPr="00F95E7F" w:rsidRDefault="00AB134A" w:rsidP="00F95E7F">
      <w:pPr>
        <w:rPr>
          <w:rFonts w:ascii="Sylfaen" w:hAnsi="Sylfaen"/>
          <w:i/>
          <w:sz w:val="20"/>
          <w:szCs w:val="20"/>
          <w:u w:val="single"/>
          <w:lang w:val="ka-GE"/>
        </w:rPr>
      </w:pPr>
      <w:r w:rsidRPr="002838EC">
        <w:rPr>
          <w:rFonts w:ascii="Sylfaen" w:hAnsi="Sylfaen"/>
          <w:i/>
          <w:sz w:val="20"/>
          <w:szCs w:val="20"/>
          <w:u w:val="single"/>
          <w:lang w:val="ka-GE"/>
        </w:rPr>
        <w:t>ბრეინშტორმინგი</w:t>
      </w:r>
    </w:p>
    <w:p w14:paraId="6D8CE480" w14:textId="755C9C5D" w:rsidR="00A4122E" w:rsidRPr="00B46298" w:rsidRDefault="00AB134A" w:rsidP="00B46298">
      <w:pPr>
        <w:spacing w:line="240" w:lineRule="auto"/>
        <w:ind w:firstLine="720"/>
        <w:jc w:val="both"/>
        <w:rPr>
          <w:rFonts w:ascii="Sylfaen" w:hAnsi="Sylfaen"/>
          <w:sz w:val="20"/>
          <w:szCs w:val="20"/>
          <w:lang w:val="ka-GE"/>
        </w:rPr>
      </w:pPr>
      <w:r>
        <w:rPr>
          <w:rFonts w:ascii="Sylfaen" w:hAnsi="Sylfaen"/>
          <w:sz w:val="20"/>
          <w:szCs w:val="20"/>
          <w:lang w:val="ka-GE"/>
        </w:rPr>
        <w:t xml:space="preserve">შრომითი მიგრაციის მიმართულებით </w:t>
      </w:r>
      <w:r w:rsidR="001F35D8">
        <w:rPr>
          <w:rFonts w:ascii="Sylfaen" w:hAnsi="Sylfaen"/>
          <w:sz w:val="20"/>
          <w:szCs w:val="20"/>
          <w:lang w:val="ka-GE"/>
        </w:rPr>
        <w:t xml:space="preserve"> რისკების ფართო სპექტრის იდენტიფიცირებ</w:t>
      </w:r>
      <w:r w:rsidR="00836A33">
        <w:rPr>
          <w:rFonts w:ascii="Sylfaen" w:hAnsi="Sylfaen"/>
          <w:sz w:val="20"/>
          <w:szCs w:val="20"/>
          <w:lang w:val="ka-GE"/>
        </w:rPr>
        <w:t>ის მიზნით</w:t>
      </w:r>
      <w:r w:rsidR="001F35D8">
        <w:rPr>
          <w:rFonts w:ascii="Sylfaen" w:hAnsi="Sylfaen"/>
          <w:sz w:val="20"/>
          <w:szCs w:val="20"/>
          <w:lang w:val="ka-GE"/>
        </w:rPr>
        <w:t xml:space="preserve">სასურველია, რომ საწყის ეტაპზე </w:t>
      </w:r>
      <w:r w:rsidR="001F35D8" w:rsidRPr="00A23580">
        <w:rPr>
          <w:rFonts w:ascii="Sylfaen" w:hAnsi="Sylfaen"/>
          <w:sz w:val="20"/>
          <w:szCs w:val="20"/>
          <w:lang w:val="ka-GE"/>
        </w:rPr>
        <w:t>მოხდეს რისკების რეესტრის შემუშავება მნიშვნელოვანი დაინტერესებული მხარეების ჩართულობით</w:t>
      </w:r>
      <w:r w:rsidR="00B46298" w:rsidRPr="00A23580">
        <w:rPr>
          <w:rFonts w:ascii="Sylfaen" w:hAnsi="Sylfaen"/>
          <w:sz w:val="20"/>
          <w:szCs w:val="20"/>
          <w:lang w:val="ka-GE"/>
        </w:rPr>
        <w:t>.</w:t>
      </w:r>
      <w:r w:rsidR="00B46298">
        <w:rPr>
          <w:rFonts w:ascii="Sylfaen" w:hAnsi="Sylfaen"/>
          <w:sz w:val="20"/>
          <w:szCs w:val="20"/>
          <w:lang w:val="ka-GE"/>
        </w:rPr>
        <w:t xml:space="preserve"> ამის გათვალისწინებით</w:t>
      </w:r>
      <w:r w:rsidR="001F35D8">
        <w:rPr>
          <w:rFonts w:ascii="Sylfaen" w:hAnsi="Sylfaen"/>
          <w:sz w:val="20"/>
          <w:szCs w:val="20"/>
          <w:lang w:val="ka-GE"/>
        </w:rPr>
        <w:t xml:space="preserve">, ბრეინშტორმინგი </w:t>
      </w:r>
      <w:r w:rsidR="00711F9D">
        <w:rPr>
          <w:rFonts w:ascii="Sylfaen" w:hAnsi="Sylfaen"/>
          <w:sz w:val="20"/>
          <w:szCs w:val="20"/>
          <w:lang w:val="ka-GE"/>
        </w:rPr>
        <w:t>შეირჩა როგორც</w:t>
      </w:r>
      <w:r w:rsidR="001F35D8">
        <w:rPr>
          <w:rFonts w:ascii="Sylfaen" w:hAnsi="Sylfaen"/>
          <w:sz w:val="20"/>
          <w:szCs w:val="20"/>
          <w:lang w:val="ka-GE"/>
        </w:rPr>
        <w:t xml:space="preserve"> ყველაზე ეფექტური ინსტრუმენტი</w:t>
      </w:r>
      <w:r w:rsidR="00757499">
        <w:rPr>
          <w:rFonts w:ascii="Sylfaen" w:hAnsi="Sylfaen"/>
          <w:sz w:val="20"/>
          <w:szCs w:val="20"/>
          <w:lang w:val="ka-GE"/>
        </w:rPr>
        <w:t xml:space="preserve">. </w:t>
      </w:r>
      <w:r w:rsidR="00B46298">
        <w:rPr>
          <w:rFonts w:ascii="Sylfaen" w:hAnsi="Sylfaen"/>
          <w:sz w:val="20"/>
          <w:szCs w:val="20"/>
          <w:lang w:val="ka-GE"/>
        </w:rPr>
        <w:t>ბრეინშტორმინგი გულისხმობს სათანადო ცოდნისა და უნარების მქონე ადამიანების შეკრებას და მათ</w:t>
      </w:r>
      <w:r w:rsidR="00711F9D">
        <w:rPr>
          <w:rFonts w:ascii="Sylfaen" w:hAnsi="Sylfaen"/>
          <w:sz w:val="20"/>
          <w:szCs w:val="20"/>
          <w:lang w:val="ka-GE"/>
        </w:rPr>
        <w:t xml:space="preserve">ი დახმარებით შესაძლო </w:t>
      </w:r>
      <w:r w:rsidR="00D26265">
        <w:rPr>
          <w:rFonts w:ascii="Sylfaen" w:hAnsi="Sylfaen"/>
          <w:sz w:val="20"/>
          <w:szCs w:val="20"/>
          <w:lang w:val="ka-GE"/>
        </w:rPr>
        <w:t xml:space="preserve">წარუმატებლობის შემთხვევების, მათთან დაკავშირებული </w:t>
      </w:r>
      <w:r w:rsidR="00711F9D">
        <w:rPr>
          <w:rFonts w:ascii="Sylfaen" w:hAnsi="Sylfaen"/>
          <w:sz w:val="20"/>
          <w:szCs w:val="20"/>
          <w:lang w:val="ka-GE"/>
        </w:rPr>
        <w:t>რისკების</w:t>
      </w:r>
      <w:r w:rsidR="00D26265">
        <w:rPr>
          <w:rFonts w:ascii="Sylfaen" w:hAnsi="Sylfaen"/>
          <w:sz w:val="20"/>
          <w:szCs w:val="20"/>
          <w:lang w:val="ka-GE"/>
        </w:rPr>
        <w:t>, გავლენის სიმწვავისა და ხდომილების ალბათობის, მათზე რეაგირების გზების</w:t>
      </w:r>
      <w:r w:rsidR="00711F9D">
        <w:rPr>
          <w:rFonts w:ascii="Sylfaen" w:hAnsi="Sylfaen"/>
          <w:sz w:val="20"/>
          <w:szCs w:val="20"/>
          <w:lang w:val="ka-GE"/>
        </w:rPr>
        <w:t xml:space="preserve"> რაც შეიძლება ფართო ჩამონათვალის გაკეთებას.</w:t>
      </w:r>
      <w:r w:rsidR="00B46298">
        <w:rPr>
          <w:rFonts w:ascii="Sylfaen" w:hAnsi="Sylfaen"/>
          <w:sz w:val="20"/>
          <w:szCs w:val="20"/>
          <w:lang w:val="ka-GE"/>
        </w:rPr>
        <w:t xml:space="preserve"> </w:t>
      </w:r>
    </w:p>
    <w:p w14:paraId="276852A6" w14:textId="54479E2F" w:rsidR="00A4122E" w:rsidRPr="00A4122E" w:rsidRDefault="00A4122E" w:rsidP="00A4122E">
      <w:pPr>
        <w:spacing w:line="240" w:lineRule="auto"/>
        <w:jc w:val="both"/>
        <w:rPr>
          <w:rFonts w:ascii="Sylfaen" w:hAnsi="Sylfaen"/>
          <w:b/>
          <w:i/>
          <w:sz w:val="20"/>
          <w:szCs w:val="20"/>
          <w:lang w:val="ka-GE"/>
        </w:rPr>
      </w:pPr>
      <w:r w:rsidRPr="00A4122E">
        <w:rPr>
          <w:rFonts w:ascii="Sylfaen" w:hAnsi="Sylfaen"/>
          <w:b/>
          <w:i/>
          <w:sz w:val="20"/>
          <w:szCs w:val="20"/>
          <w:lang w:val="ka-GE"/>
        </w:rPr>
        <w:t xml:space="preserve">ცხრილი </w:t>
      </w:r>
      <w:r w:rsidR="00B03E5B">
        <w:rPr>
          <w:rFonts w:ascii="Sylfaen" w:hAnsi="Sylfaen"/>
          <w:b/>
          <w:i/>
          <w:sz w:val="20"/>
          <w:szCs w:val="20"/>
          <w:lang w:val="ka-GE"/>
        </w:rPr>
        <w:t>2</w:t>
      </w:r>
      <w:r w:rsidRPr="00A4122E">
        <w:rPr>
          <w:rFonts w:ascii="Sylfaen" w:hAnsi="Sylfaen"/>
          <w:b/>
          <w:i/>
          <w:sz w:val="20"/>
          <w:szCs w:val="20"/>
        </w:rPr>
        <w:t xml:space="preserve">: </w:t>
      </w:r>
      <w:r w:rsidRPr="00A4122E">
        <w:rPr>
          <w:rFonts w:ascii="Sylfaen" w:hAnsi="Sylfaen"/>
          <w:b/>
          <w:i/>
          <w:sz w:val="20"/>
          <w:szCs w:val="20"/>
          <w:lang w:val="ka-GE"/>
        </w:rPr>
        <w:t xml:space="preserve">ბრეინშტორმინგის </w:t>
      </w:r>
      <w:r w:rsidR="00F50658">
        <w:rPr>
          <w:rFonts w:ascii="Sylfaen" w:hAnsi="Sylfaen"/>
          <w:b/>
          <w:i/>
          <w:sz w:val="20"/>
          <w:szCs w:val="20"/>
          <w:lang w:val="ka-GE"/>
        </w:rPr>
        <w:t>დადებითი მხარეები და შეზღუდვები</w:t>
      </w:r>
    </w:p>
    <w:tbl>
      <w:tblPr>
        <w:tblStyle w:val="TableGrid"/>
        <w:tblW w:w="0" w:type="auto"/>
        <w:tblInd w:w="360" w:type="dxa"/>
        <w:tblLook w:val="04A0" w:firstRow="1" w:lastRow="0" w:firstColumn="1" w:lastColumn="0" w:noHBand="0" w:noVBand="1"/>
      </w:tblPr>
      <w:tblGrid>
        <w:gridCol w:w="4467"/>
        <w:gridCol w:w="4523"/>
      </w:tblGrid>
      <w:tr w:rsidR="00A4122E" w14:paraId="63DB54F6" w14:textId="77777777" w:rsidTr="00163BEE">
        <w:tc>
          <w:tcPr>
            <w:tcW w:w="4788" w:type="dxa"/>
          </w:tcPr>
          <w:p w14:paraId="339C2BB9" w14:textId="5C55EE5D" w:rsidR="00A4122E" w:rsidRPr="00A209BE" w:rsidRDefault="00F50658" w:rsidP="00163BEE">
            <w:pPr>
              <w:jc w:val="both"/>
              <w:rPr>
                <w:rFonts w:ascii="Sylfaen" w:hAnsi="Sylfaen"/>
                <w:b/>
                <w:sz w:val="20"/>
                <w:szCs w:val="20"/>
                <w:lang w:val="ka-GE"/>
              </w:rPr>
            </w:pPr>
            <w:r w:rsidRPr="00A209BE">
              <w:rPr>
                <w:rFonts w:ascii="Sylfaen" w:hAnsi="Sylfaen"/>
                <w:b/>
                <w:sz w:val="20"/>
                <w:szCs w:val="20"/>
                <w:lang w:val="ka-GE"/>
              </w:rPr>
              <w:t>დადებითი</w:t>
            </w:r>
            <w:r w:rsidR="00A4122E" w:rsidRPr="00A209BE">
              <w:rPr>
                <w:rFonts w:ascii="Sylfaen" w:hAnsi="Sylfaen"/>
                <w:b/>
                <w:sz w:val="20"/>
                <w:szCs w:val="20"/>
                <w:lang w:val="ka-GE"/>
              </w:rPr>
              <w:t xml:space="preserve"> მხარეები</w:t>
            </w:r>
          </w:p>
        </w:tc>
        <w:tc>
          <w:tcPr>
            <w:tcW w:w="4788" w:type="dxa"/>
          </w:tcPr>
          <w:p w14:paraId="09462A8F" w14:textId="77777777" w:rsidR="00A4122E" w:rsidRPr="00A209BE" w:rsidRDefault="00A4122E" w:rsidP="00163BEE">
            <w:pPr>
              <w:jc w:val="both"/>
              <w:rPr>
                <w:rFonts w:ascii="Sylfaen" w:hAnsi="Sylfaen"/>
                <w:b/>
                <w:sz w:val="20"/>
                <w:szCs w:val="20"/>
                <w:lang w:val="ka-GE"/>
              </w:rPr>
            </w:pPr>
            <w:r w:rsidRPr="00A209BE">
              <w:rPr>
                <w:rFonts w:ascii="Sylfaen" w:hAnsi="Sylfaen"/>
                <w:b/>
                <w:sz w:val="20"/>
                <w:szCs w:val="20"/>
                <w:lang w:val="ka-GE"/>
              </w:rPr>
              <w:t>სუსტი მხარეები</w:t>
            </w:r>
          </w:p>
        </w:tc>
      </w:tr>
      <w:tr w:rsidR="00A4122E" w14:paraId="534C9A30" w14:textId="77777777" w:rsidTr="00163BEE">
        <w:tc>
          <w:tcPr>
            <w:tcW w:w="4788" w:type="dxa"/>
          </w:tcPr>
          <w:p w14:paraId="7057573A" w14:textId="77777777" w:rsidR="00A4122E" w:rsidRDefault="00A4122E" w:rsidP="00163BEE">
            <w:pPr>
              <w:pStyle w:val="ListParagraph"/>
              <w:numPr>
                <w:ilvl w:val="0"/>
                <w:numId w:val="7"/>
              </w:numPr>
              <w:jc w:val="both"/>
              <w:rPr>
                <w:rFonts w:ascii="Sylfaen" w:hAnsi="Sylfaen"/>
                <w:sz w:val="20"/>
                <w:szCs w:val="20"/>
                <w:lang w:val="ka-GE"/>
              </w:rPr>
            </w:pPr>
            <w:r>
              <w:rPr>
                <w:rFonts w:ascii="Sylfaen" w:hAnsi="Sylfaen"/>
                <w:sz w:val="20"/>
                <w:szCs w:val="20"/>
                <w:lang w:val="ka-GE"/>
              </w:rPr>
              <w:lastRenderedPageBreak/>
              <w:t>ხელს უწყობს ახალი რისკებისა და ახლებური გადაწყვეტების იდენტიფიცირებას</w:t>
            </w:r>
          </w:p>
          <w:p w14:paraId="61BA418E" w14:textId="77777777" w:rsidR="00A4122E" w:rsidRDefault="00A4122E" w:rsidP="00163BEE">
            <w:pPr>
              <w:pStyle w:val="ListParagraph"/>
              <w:numPr>
                <w:ilvl w:val="0"/>
                <w:numId w:val="7"/>
              </w:numPr>
              <w:jc w:val="both"/>
              <w:rPr>
                <w:rFonts w:ascii="Sylfaen" w:hAnsi="Sylfaen"/>
                <w:sz w:val="20"/>
                <w:szCs w:val="20"/>
                <w:lang w:val="ka-GE"/>
              </w:rPr>
            </w:pPr>
            <w:r>
              <w:rPr>
                <w:rFonts w:ascii="Sylfaen" w:hAnsi="Sylfaen"/>
                <w:sz w:val="20"/>
                <w:szCs w:val="20"/>
                <w:lang w:val="ka-GE"/>
              </w:rPr>
              <w:t>მასში მონაწილეობენ მნიშვნელოვანი დაინტერესებული მხარეები და შესაბამისად, დადებითად აისახება კომუნიკაციაზე</w:t>
            </w:r>
          </w:p>
          <w:p w14:paraId="4171DD98" w14:textId="00818A59" w:rsidR="00A4122E" w:rsidRPr="00474C9A" w:rsidRDefault="00A4122E" w:rsidP="00163BEE">
            <w:pPr>
              <w:pStyle w:val="ListParagraph"/>
              <w:numPr>
                <w:ilvl w:val="0"/>
                <w:numId w:val="7"/>
              </w:numPr>
              <w:jc w:val="both"/>
              <w:rPr>
                <w:rFonts w:ascii="Sylfaen" w:hAnsi="Sylfaen"/>
                <w:sz w:val="20"/>
                <w:szCs w:val="20"/>
                <w:lang w:val="ka-GE"/>
              </w:rPr>
            </w:pPr>
            <w:r>
              <w:rPr>
                <w:rFonts w:ascii="Sylfaen" w:hAnsi="Sylfaen"/>
                <w:sz w:val="20"/>
                <w:szCs w:val="20"/>
                <w:lang w:val="ka-GE"/>
              </w:rPr>
              <w:t>სწრაფი და მარტივი მეთოდია</w:t>
            </w:r>
            <w:r w:rsidR="00F50658">
              <w:rPr>
                <w:rFonts w:ascii="Sylfaen" w:hAnsi="Sylfaen"/>
                <w:sz w:val="20"/>
                <w:szCs w:val="20"/>
                <w:lang w:val="ka-GE"/>
              </w:rPr>
              <w:t xml:space="preserve"> პრაქტიკაში გამოსაყენებლად</w:t>
            </w:r>
          </w:p>
        </w:tc>
        <w:tc>
          <w:tcPr>
            <w:tcW w:w="4788" w:type="dxa"/>
          </w:tcPr>
          <w:p w14:paraId="484EF778" w14:textId="03506631" w:rsidR="00A4122E" w:rsidRDefault="00F50658" w:rsidP="00163BEE">
            <w:pPr>
              <w:pStyle w:val="ListParagraph"/>
              <w:numPr>
                <w:ilvl w:val="0"/>
                <w:numId w:val="7"/>
              </w:numPr>
              <w:jc w:val="both"/>
              <w:rPr>
                <w:rFonts w:ascii="Sylfaen" w:hAnsi="Sylfaen"/>
                <w:sz w:val="20"/>
                <w:szCs w:val="20"/>
                <w:lang w:val="ka-GE"/>
              </w:rPr>
            </w:pPr>
            <w:r>
              <w:rPr>
                <w:rFonts w:ascii="Sylfaen" w:hAnsi="Sylfaen"/>
                <w:sz w:val="20"/>
                <w:szCs w:val="20"/>
                <w:lang w:val="ka-GE"/>
              </w:rPr>
              <w:t>არასწორად შერჩეული მონაწილეები ვერ შეძლებენ სათანადო ინფორმაციის მოწოდებას</w:t>
            </w:r>
          </w:p>
          <w:p w14:paraId="18789BF9" w14:textId="77777777" w:rsidR="00A4122E" w:rsidRDefault="00A4122E" w:rsidP="00163BEE">
            <w:pPr>
              <w:pStyle w:val="ListParagraph"/>
              <w:numPr>
                <w:ilvl w:val="0"/>
                <w:numId w:val="7"/>
              </w:numPr>
              <w:jc w:val="both"/>
              <w:rPr>
                <w:rFonts w:ascii="Sylfaen" w:hAnsi="Sylfaen"/>
                <w:sz w:val="20"/>
                <w:szCs w:val="20"/>
                <w:lang w:val="ka-GE"/>
              </w:rPr>
            </w:pPr>
            <w:r>
              <w:rPr>
                <w:rFonts w:ascii="Sylfaen" w:hAnsi="Sylfaen"/>
                <w:sz w:val="20"/>
                <w:szCs w:val="20"/>
                <w:lang w:val="ka-GE"/>
              </w:rPr>
              <w:t>ვინაიდან პროცესი შედარებით ნაკლებად სტრუქტუზირებულია, შეიძლება ზოგი რისკი დარჩეს ყურადღების მიღმა</w:t>
            </w:r>
          </w:p>
          <w:p w14:paraId="6922AFBB" w14:textId="77777777" w:rsidR="00A4122E" w:rsidRDefault="00A4122E" w:rsidP="00163BEE">
            <w:pPr>
              <w:pStyle w:val="ListParagraph"/>
              <w:numPr>
                <w:ilvl w:val="0"/>
                <w:numId w:val="7"/>
              </w:numPr>
              <w:jc w:val="both"/>
              <w:rPr>
                <w:rFonts w:ascii="Sylfaen" w:hAnsi="Sylfaen"/>
                <w:sz w:val="20"/>
                <w:szCs w:val="20"/>
                <w:lang w:val="ka-GE"/>
              </w:rPr>
            </w:pPr>
            <w:r>
              <w:rPr>
                <w:rFonts w:ascii="Sylfaen" w:hAnsi="Sylfaen"/>
                <w:sz w:val="20"/>
                <w:szCs w:val="20"/>
                <w:lang w:val="ka-GE"/>
              </w:rPr>
              <w:t>შეიძლება არასწორი ფასილიტაციის პირობებში გარკვეული მონაწილეები არ იძლეოდნენ შესაბამის პასუხებს.</w:t>
            </w:r>
          </w:p>
          <w:p w14:paraId="66047014" w14:textId="52177650" w:rsidR="00A251EC" w:rsidRPr="00474C9A" w:rsidRDefault="00A251EC" w:rsidP="00A251EC">
            <w:pPr>
              <w:pStyle w:val="ListParagraph"/>
              <w:jc w:val="both"/>
              <w:rPr>
                <w:rFonts w:ascii="Sylfaen" w:hAnsi="Sylfaen"/>
                <w:sz w:val="20"/>
                <w:szCs w:val="20"/>
                <w:lang w:val="ka-GE"/>
              </w:rPr>
            </w:pPr>
          </w:p>
        </w:tc>
      </w:tr>
    </w:tbl>
    <w:p w14:paraId="34F4EFB1" w14:textId="77777777" w:rsidR="00A4122E" w:rsidRDefault="00A4122E" w:rsidP="00CD5002">
      <w:pPr>
        <w:spacing w:line="240" w:lineRule="auto"/>
        <w:ind w:firstLine="720"/>
        <w:jc w:val="both"/>
        <w:rPr>
          <w:rFonts w:ascii="Sylfaen" w:hAnsi="Sylfaen"/>
          <w:sz w:val="20"/>
          <w:szCs w:val="20"/>
          <w:lang w:val="ka-GE"/>
        </w:rPr>
      </w:pPr>
    </w:p>
    <w:p w14:paraId="0BADFA6C" w14:textId="151F3232" w:rsidR="00757499" w:rsidRDefault="00757499" w:rsidP="00CD5002">
      <w:pPr>
        <w:spacing w:line="240" w:lineRule="auto"/>
        <w:ind w:firstLine="720"/>
        <w:jc w:val="both"/>
        <w:rPr>
          <w:rFonts w:ascii="Sylfaen" w:hAnsi="Sylfaen"/>
          <w:sz w:val="20"/>
          <w:szCs w:val="20"/>
          <w:lang w:val="ka-GE"/>
        </w:rPr>
      </w:pPr>
      <w:r>
        <w:rPr>
          <w:rFonts w:ascii="Sylfaen" w:hAnsi="Sylfaen"/>
          <w:sz w:val="20"/>
          <w:szCs w:val="20"/>
          <w:lang w:val="ka-GE"/>
        </w:rPr>
        <w:t>ბრეინ</w:t>
      </w:r>
      <w:r w:rsidR="00A4122E">
        <w:rPr>
          <w:rFonts w:ascii="Sylfaen" w:hAnsi="Sylfaen"/>
          <w:sz w:val="20"/>
          <w:szCs w:val="20"/>
          <w:lang w:val="ka-GE"/>
        </w:rPr>
        <w:t>შ</w:t>
      </w:r>
      <w:r>
        <w:rPr>
          <w:rFonts w:ascii="Sylfaen" w:hAnsi="Sylfaen"/>
          <w:sz w:val="20"/>
          <w:szCs w:val="20"/>
          <w:lang w:val="ka-GE"/>
        </w:rPr>
        <w:t xml:space="preserve">ტორმიგნის განხორციელება პრაქტიკაში მარტივია და მოიცავს აზრებს ბევრი დაინტერესებული მხარისგან, რაც თავისმხრივ ნიშნავს იმას, რომ </w:t>
      </w:r>
      <w:r w:rsidR="00627C9F">
        <w:rPr>
          <w:rFonts w:ascii="Sylfaen" w:hAnsi="Sylfaen"/>
          <w:sz w:val="20"/>
          <w:szCs w:val="20"/>
          <w:lang w:val="ka-GE"/>
        </w:rPr>
        <w:t xml:space="preserve">საწყისი ეტაპისთვის სამინისტროს მისცემს შესაძლებლობას დააიდენტიფიციროს რისკების ფართო სპექტრი. ამ მიდგომის გამოყენება არ იძლევა რაოდენობრივ შედეგებს, თუმცა რისკების იდენტიფიცირების პროცესში </w:t>
      </w:r>
      <w:r w:rsidR="00A47331">
        <w:rPr>
          <w:rFonts w:ascii="Sylfaen" w:hAnsi="Sylfaen"/>
          <w:sz w:val="20"/>
          <w:szCs w:val="20"/>
          <w:lang w:val="ka-GE"/>
        </w:rPr>
        <w:t xml:space="preserve">რაოდენობრივი შედეგების მიღების საჭიროება ნაკლებად დგას. </w:t>
      </w:r>
    </w:p>
    <w:p w14:paraId="2A467BDC" w14:textId="5739DEB5" w:rsidR="00F50658" w:rsidRDefault="00A47331" w:rsidP="00CD5002">
      <w:pPr>
        <w:spacing w:line="240" w:lineRule="auto"/>
        <w:ind w:firstLine="720"/>
        <w:jc w:val="both"/>
        <w:rPr>
          <w:rFonts w:ascii="Sylfaen" w:hAnsi="Sylfaen"/>
          <w:sz w:val="20"/>
          <w:szCs w:val="20"/>
          <w:lang w:val="ka-GE"/>
        </w:rPr>
      </w:pPr>
      <w:r>
        <w:rPr>
          <w:rFonts w:ascii="Sylfaen" w:hAnsi="Sylfaen"/>
          <w:sz w:val="20"/>
          <w:szCs w:val="20"/>
          <w:lang w:val="ka-GE"/>
        </w:rPr>
        <w:t>ბრეინ</w:t>
      </w:r>
      <w:r w:rsidR="00711F9D">
        <w:rPr>
          <w:rFonts w:ascii="Sylfaen" w:hAnsi="Sylfaen"/>
          <w:sz w:val="20"/>
          <w:szCs w:val="20"/>
          <w:lang w:val="ka-GE"/>
        </w:rPr>
        <w:t>შ</w:t>
      </w:r>
      <w:r>
        <w:rPr>
          <w:rFonts w:ascii="Sylfaen" w:hAnsi="Sylfaen"/>
          <w:sz w:val="20"/>
          <w:szCs w:val="20"/>
          <w:lang w:val="ka-GE"/>
        </w:rPr>
        <w:t xml:space="preserve">ტორმინგი შესაძლებლობას მისცემს სამინისტროს </w:t>
      </w:r>
      <w:r w:rsidR="00834E0E">
        <w:rPr>
          <w:rFonts w:ascii="Sylfaen" w:hAnsi="Sylfaen"/>
          <w:sz w:val="20"/>
          <w:szCs w:val="20"/>
          <w:lang w:val="ka-GE"/>
        </w:rPr>
        <w:t xml:space="preserve">მცოდნე ადამიანების მონაწილეობით მოახდინოს შესაძლო </w:t>
      </w:r>
      <w:r w:rsidR="00F50658">
        <w:rPr>
          <w:rFonts w:ascii="Sylfaen" w:hAnsi="Sylfaen"/>
          <w:sz w:val="20"/>
          <w:szCs w:val="20"/>
          <w:lang w:val="ka-GE"/>
        </w:rPr>
        <w:t>შემთხვევებისა</w:t>
      </w:r>
      <w:r w:rsidR="00834E0E">
        <w:rPr>
          <w:rFonts w:ascii="Sylfaen" w:hAnsi="Sylfaen"/>
          <w:sz w:val="20"/>
          <w:szCs w:val="20"/>
          <w:lang w:val="ka-GE"/>
        </w:rPr>
        <w:t xml:space="preserve"> და მათთან დაკავშირებული საფრთხეების იდენტიფიცირება, დააიდენტიფიციროს რისკები, გადაწეყვტეილების კრიტერიუმები და მოგვარების გზები. </w:t>
      </w:r>
    </w:p>
    <w:p w14:paraId="049D6974" w14:textId="72BC7C83" w:rsidR="00FE205A" w:rsidRDefault="009D6394" w:rsidP="00CD5002">
      <w:pPr>
        <w:spacing w:line="240" w:lineRule="auto"/>
        <w:ind w:firstLine="720"/>
        <w:jc w:val="both"/>
        <w:rPr>
          <w:rFonts w:ascii="Sylfaen" w:hAnsi="Sylfaen"/>
          <w:sz w:val="20"/>
          <w:szCs w:val="20"/>
          <w:lang w:val="ka-GE"/>
        </w:rPr>
      </w:pPr>
      <w:r>
        <w:rPr>
          <w:rFonts w:ascii="Sylfaen" w:hAnsi="Sylfaen"/>
          <w:sz w:val="20"/>
          <w:szCs w:val="20"/>
          <w:lang w:val="ka-GE"/>
        </w:rPr>
        <w:t xml:space="preserve">დაინტერესებული მხარეებისა და დასაწყისისთვის რისკების ჩამონათვალის არარსებობის გათვალისწინებით მიზანშეწონილია, პირველ ეტაპზე ბრეინშტორმინგის სესიები იყოს ფორმალური. ფორმალური ბრეინშტორმინგი გულისხმობს მონაწილეთა წინასწარ ინფორმირებას ბრეინშტორმინგის </w:t>
      </w:r>
      <w:r w:rsidR="00DF3E79">
        <w:rPr>
          <w:rFonts w:ascii="Sylfaen" w:hAnsi="Sylfaen"/>
          <w:sz w:val="20"/>
          <w:szCs w:val="20"/>
          <w:lang w:val="ka-GE"/>
        </w:rPr>
        <w:t>თემატიკისა და სასურველი შედეგების შესახებ. ბრეინშტორმინგის წარმართვისას სასურველია, მონაწილეები იყვნენ სხვადასხვა ორგანიზაციებიდან - რათა მოხდეს განსხვავებული კუთხით დანახული რისკების იდენტიფიცირება. იმავდროულად</w:t>
      </w:r>
      <w:r w:rsidR="00FE205A">
        <w:rPr>
          <w:rFonts w:ascii="Sylfaen" w:hAnsi="Sylfaen"/>
          <w:sz w:val="20"/>
          <w:szCs w:val="20"/>
          <w:lang w:val="ka-GE"/>
        </w:rPr>
        <w:t xml:space="preserve">, გასათვალისწინებელია, რომ სამინისტროს საქმიანობიდან გამომდინარე მიზანშეწონილია, მოხდეს სამ ჯგუფთან ცალ-ცალკე ბრეინშტორმინგის ჩატარება: (1) სახელმწიფო უწყებების მონაწილეობით, (2) საერთაშორისო და ადგილობრივი სამოქალაქო საზოგადოებრივი და კერძო ორგანიზაციების, და (3) სამინისტროს შიდა გუნდის მონაწილეობით. </w:t>
      </w:r>
    </w:p>
    <w:p w14:paraId="440196CA" w14:textId="77777777" w:rsidR="00A251EC" w:rsidRDefault="00A251EC" w:rsidP="00CD5002">
      <w:pPr>
        <w:spacing w:line="240" w:lineRule="auto"/>
        <w:ind w:firstLine="720"/>
        <w:jc w:val="both"/>
        <w:rPr>
          <w:rFonts w:ascii="Sylfaen" w:hAnsi="Sylfaen"/>
          <w:sz w:val="20"/>
          <w:szCs w:val="20"/>
          <w:lang w:val="ka-GE"/>
        </w:rPr>
      </w:pPr>
    </w:p>
    <w:p w14:paraId="23622B87" w14:textId="0FF84DB6" w:rsidR="00C408AB" w:rsidRDefault="00C408AB" w:rsidP="00CD5002">
      <w:pPr>
        <w:spacing w:line="240" w:lineRule="auto"/>
        <w:ind w:firstLine="720"/>
        <w:jc w:val="both"/>
        <w:rPr>
          <w:rFonts w:ascii="Sylfaen" w:hAnsi="Sylfaen"/>
          <w:sz w:val="20"/>
          <w:szCs w:val="20"/>
          <w:lang w:val="ka-GE"/>
        </w:rPr>
      </w:pPr>
      <w:r>
        <w:rPr>
          <w:rFonts w:ascii="Sylfaen" w:hAnsi="Sylfaen"/>
          <w:sz w:val="20"/>
          <w:szCs w:val="20"/>
          <w:lang w:val="ka-GE"/>
        </w:rPr>
        <w:t xml:space="preserve">ბრეინშტორმინგის </w:t>
      </w:r>
      <w:r w:rsidR="00FE205A">
        <w:rPr>
          <w:rFonts w:ascii="Sylfaen" w:hAnsi="Sylfaen"/>
          <w:sz w:val="20"/>
          <w:szCs w:val="20"/>
          <w:lang w:val="ka-GE"/>
        </w:rPr>
        <w:t>მსვლელობისას უნდა</w:t>
      </w:r>
      <w:r w:rsidR="00AC01FB">
        <w:rPr>
          <w:rFonts w:ascii="Sylfaen" w:hAnsi="Sylfaen"/>
          <w:sz w:val="20"/>
          <w:szCs w:val="20"/>
        </w:rPr>
        <w:t xml:space="preserve"> </w:t>
      </w:r>
      <w:r w:rsidR="00FE205A">
        <w:rPr>
          <w:rFonts w:ascii="Sylfaen" w:hAnsi="Sylfaen"/>
          <w:sz w:val="20"/>
          <w:szCs w:val="20"/>
          <w:lang w:val="ka-GE"/>
        </w:rPr>
        <w:t>იყოს გათვალისწინებული</w:t>
      </w:r>
      <w:r w:rsidR="004D0397">
        <w:rPr>
          <w:rFonts w:ascii="Sylfaen" w:hAnsi="Sylfaen"/>
          <w:sz w:val="20"/>
          <w:szCs w:val="20"/>
        </w:rPr>
        <w:t xml:space="preserve"> </w:t>
      </w:r>
      <w:r w:rsidR="004D0397">
        <w:rPr>
          <w:rFonts w:ascii="Sylfaen" w:hAnsi="Sylfaen"/>
          <w:sz w:val="20"/>
          <w:szCs w:val="20"/>
          <w:lang w:val="ka-GE"/>
        </w:rPr>
        <w:t>შემდეგი</w:t>
      </w:r>
      <w:r>
        <w:rPr>
          <w:rFonts w:ascii="Sylfaen" w:hAnsi="Sylfaen"/>
          <w:sz w:val="20"/>
          <w:szCs w:val="20"/>
          <w:lang w:val="ka-GE"/>
        </w:rPr>
        <w:t>:</w:t>
      </w:r>
    </w:p>
    <w:p w14:paraId="550AEB0C" w14:textId="77777777" w:rsidR="004D0397" w:rsidRDefault="004D0397" w:rsidP="00FE205A">
      <w:pPr>
        <w:spacing w:line="240" w:lineRule="auto"/>
        <w:ind w:firstLine="720"/>
        <w:jc w:val="both"/>
        <w:rPr>
          <w:rFonts w:ascii="Sylfaen" w:hAnsi="Sylfaen"/>
          <w:sz w:val="20"/>
          <w:szCs w:val="20"/>
        </w:rPr>
      </w:pPr>
    </w:p>
    <w:p w14:paraId="1EE81BE7" w14:textId="77777777" w:rsidR="004D0397" w:rsidRDefault="004D0397" w:rsidP="00FE205A">
      <w:pPr>
        <w:spacing w:line="240" w:lineRule="auto"/>
        <w:ind w:firstLine="720"/>
        <w:jc w:val="both"/>
        <w:rPr>
          <w:rFonts w:ascii="Sylfaen" w:hAnsi="Sylfaen"/>
          <w:sz w:val="20"/>
          <w:szCs w:val="20"/>
        </w:rPr>
      </w:pPr>
    </w:p>
    <w:p w14:paraId="49834003" w14:textId="77777777" w:rsidR="004D0397" w:rsidRDefault="004D0397" w:rsidP="00FE205A">
      <w:pPr>
        <w:spacing w:line="240" w:lineRule="auto"/>
        <w:ind w:firstLine="720"/>
        <w:jc w:val="both"/>
        <w:rPr>
          <w:rFonts w:ascii="Sylfaen" w:hAnsi="Sylfaen"/>
          <w:sz w:val="20"/>
          <w:szCs w:val="20"/>
        </w:rPr>
      </w:pPr>
    </w:p>
    <w:p w14:paraId="4B3B9DCA" w14:textId="77777777" w:rsidR="004D0397" w:rsidRDefault="004D0397" w:rsidP="00FE205A">
      <w:pPr>
        <w:spacing w:line="240" w:lineRule="auto"/>
        <w:ind w:firstLine="720"/>
        <w:jc w:val="both"/>
        <w:rPr>
          <w:rFonts w:ascii="Sylfaen" w:hAnsi="Sylfaen"/>
          <w:sz w:val="20"/>
          <w:szCs w:val="20"/>
        </w:rPr>
      </w:pPr>
    </w:p>
    <w:p w14:paraId="49211B09" w14:textId="77777777" w:rsidR="004D0397" w:rsidRDefault="004D0397" w:rsidP="00FE205A">
      <w:pPr>
        <w:spacing w:line="240" w:lineRule="auto"/>
        <w:ind w:firstLine="720"/>
        <w:jc w:val="both"/>
        <w:rPr>
          <w:rFonts w:ascii="Sylfaen" w:hAnsi="Sylfaen"/>
          <w:sz w:val="20"/>
          <w:szCs w:val="20"/>
        </w:rPr>
      </w:pPr>
    </w:p>
    <w:p w14:paraId="1616FB25" w14:textId="77777777" w:rsidR="004D0397" w:rsidRDefault="004D0397" w:rsidP="00FE205A">
      <w:pPr>
        <w:spacing w:line="240" w:lineRule="auto"/>
        <w:ind w:firstLine="720"/>
        <w:jc w:val="both"/>
        <w:rPr>
          <w:rFonts w:ascii="Sylfaen" w:hAnsi="Sylfaen"/>
          <w:sz w:val="20"/>
          <w:szCs w:val="20"/>
        </w:rPr>
      </w:pPr>
    </w:p>
    <w:p w14:paraId="0AAD69E0" w14:textId="03F50273" w:rsidR="004D0397" w:rsidRDefault="004D0397" w:rsidP="00FE205A">
      <w:pPr>
        <w:spacing w:line="240" w:lineRule="auto"/>
        <w:ind w:firstLine="720"/>
        <w:jc w:val="both"/>
        <w:rPr>
          <w:rFonts w:ascii="Sylfaen" w:hAnsi="Sylfaen"/>
          <w:sz w:val="20"/>
          <w:szCs w:val="20"/>
        </w:rPr>
      </w:pPr>
    </w:p>
    <w:p w14:paraId="696BA4FB" w14:textId="61A51BA8" w:rsidR="00A251EC" w:rsidRDefault="00A251EC" w:rsidP="00FE205A">
      <w:pPr>
        <w:spacing w:line="240" w:lineRule="auto"/>
        <w:ind w:firstLine="720"/>
        <w:jc w:val="both"/>
        <w:rPr>
          <w:rFonts w:ascii="Sylfaen" w:hAnsi="Sylfaen"/>
          <w:sz w:val="20"/>
          <w:szCs w:val="20"/>
        </w:rPr>
      </w:pPr>
    </w:p>
    <w:p w14:paraId="1622DA25" w14:textId="77777777" w:rsidR="00A251EC" w:rsidRDefault="00A251EC" w:rsidP="00FE205A">
      <w:pPr>
        <w:spacing w:line="240" w:lineRule="auto"/>
        <w:ind w:firstLine="720"/>
        <w:jc w:val="both"/>
        <w:rPr>
          <w:rFonts w:ascii="Sylfaen" w:hAnsi="Sylfaen"/>
          <w:sz w:val="20"/>
          <w:szCs w:val="20"/>
        </w:rPr>
      </w:pPr>
    </w:p>
    <w:p w14:paraId="39C36907" w14:textId="77777777" w:rsidR="004D0397" w:rsidRDefault="004D0397" w:rsidP="00FE205A">
      <w:pPr>
        <w:spacing w:line="240" w:lineRule="auto"/>
        <w:ind w:firstLine="720"/>
        <w:jc w:val="both"/>
        <w:rPr>
          <w:rFonts w:ascii="Sylfaen" w:hAnsi="Sylfaen"/>
          <w:sz w:val="20"/>
          <w:szCs w:val="20"/>
        </w:rPr>
      </w:pPr>
    </w:p>
    <w:p w14:paraId="1597787A" w14:textId="2F6A28B9" w:rsidR="004C06E1" w:rsidRPr="00D6612F" w:rsidRDefault="004C06E1" w:rsidP="00FE205A">
      <w:pPr>
        <w:spacing w:line="240" w:lineRule="auto"/>
        <w:ind w:firstLine="720"/>
        <w:jc w:val="both"/>
        <w:rPr>
          <w:rFonts w:ascii="Sylfaen" w:hAnsi="Sylfaen"/>
          <w:b/>
          <w:sz w:val="20"/>
          <w:szCs w:val="20"/>
          <w:lang w:val="ka-GE"/>
        </w:rPr>
      </w:pPr>
      <w:r w:rsidRPr="00D6612F">
        <w:rPr>
          <w:rFonts w:ascii="Sylfaen" w:hAnsi="Sylfaen"/>
          <w:b/>
          <w:sz w:val="20"/>
          <w:szCs w:val="20"/>
          <w:lang w:val="ka-GE"/>
        </w:rPr>
        <w:t>დიაგრამა 9: ბრეინშტორმინგის მ</w:t>
      </w:r>
      <w:r w:rsidR="00FE205A" w:rsidRPr="00D6612F">
        <w:rPr>
          <w:rFonts w:ascii="Sylfaen" w:hAnsi="Sylfaen"/>
          <w:b/>
          <w:sz w:val="20"/>
          <w:szCs w:val="20"/>
          <w:lang w:val="ka-GE"/>
        </w:rPr>
        <w:t>სვლელობა</w:t>
      </w:r>
    </w:p>
    <w:p w14:paraId="6EF5A028" w14:textId="17597415" w:rsidR="004C06E1" w:rsidRDefault="004C06E1" w:rsidP="00CD5002">
      <w:pPr>
        <w:spacing w:line="240" w:lineRule="auto"/>
        <w:ind w:firstLine="720"/>
        <w:jc w:val="both"/>
        <w:rPr>
          <w:rFonts w:ascii="Sylfaen" w:hAnsi="Sylfaen"/>
          <w:sz w:val="20"/>
          <w:szCs w:val="20"/>
          <w:lang w:val="ka-GE"/>
        </w:rPr>
      </w:pPr>
      <w:r>
        <w:rPr>
          <w:rFonts w:ascii="Sylfaen" w:hAnsi="Sylfaen"/>
          <w:noProof/>
          <w:sz w:val="20"/>
          <w:szCs w:val="20"/>
        </w:rPr>
        <w:drawing>
          <wp:inline distT="0" distB="0" distL="0" distR="0" wp14:anchorId="5DC70FE9" wp14:editId="46BC7608">
            <wp:extent cx="5486400" cy="3200400"/>
            <wp:effectExtent l="0" t="0" r="19050"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4" r:lo="rId45" r:qs="rId46" r:cs="rId47"/>
              </a:graphicData>
            </a:graphic>
          </wp:inline>
        </w:drawing>
      </w:r>
    </w:p>
    <w:p w14:paraId="61BA4311" w14:textId="3BA53FE7" w:rsidR="009D6394" w:rsidRDefault="007C0AAB" w:rsidP="00A23580">
      <w:pPr>
        <w:spacing w:line="240" w:lineRule="auto"/>
        <w:ind w:left="720" w:firstLine="720"/>
        <w:jc w:val="both"/>
        <w:rPr>
          <w:rFonts w:ascii="Sylfaen" w:hAnsi="Sylfaen"/>
          <w:sz w:val="20"/>
          <w:szCs w:val="20"/>
          <w:lang w:val="ka-GE"/>
        </w:rPr>
      </w:pPr>
      <w:r>
        <w:rPr>
          <w:rFonts w:ascii="Sylfaen" w:hAnsi="Sylfaen"/>
          <w:sz w:val="20"/>
          <w:szCs w:val="20"/>
          <w:lang w:val="ka-GE"/>
        </w:rPr>
        <w:t>როგორც აღინიშნა, პირველადი რისკების რეესტრის შედგენისას მიზანშეწონილია ფორმალური ბრეინშტორმინგის ორგანიზება, თუმცა, მსგავსი ფორმატისა და მასშტაბების ბრეინშტორმინგის გამეორება საჭირო გახდება გარემოს ან ამოცანების მნიშვნელოვანი ცვლილებების დროს. სხვა შემთხვევებში - როდესაც მცირედ შეიცვალა გარემო, ისევე როგორც რეესტრის პერიოდული განახლებისას შესაძლებელია, მოხდეს არაფორმალური ბრეინშტორმინგის მოწყობა, სადაც მონაწილეები შეირჩევიან კონკრეტული სამსჯელო თემატიკის მიხედვით.</w:t>
      </w:r>
    </w:p>
    <w:p w14:paraId="4E0D879B" w14:textId="6C758BDD" w:rsidR="00474C9A" w:rsidRDefault="00474C9A" w:rsidP="00CD5002">
      <w:pPr>
        <w:spacing w:line="240" w:lineRule="auto"/>
        <w:ind w:left="360"/>
        <w:jc w:val="both"/>
        <w:rPr>
          <w:rFonts w:ascii="Sylfaen" w:hAnsi="Sylfaen"/>
          <w:sz w:val="20"/>
          <w:szCs w:val="20"/>
        </w:rPr>
      </w:pPr>
    </w:p>
    <w:p w14:paraId="74839132" w14:textId="7C6CED25" w:rsidR="00F50658" w:rsidRPr="002838EC" w:rsidRDefault="00F50658" w:rsidP="002838EC">
      <w:pPr>
        <w:rPr>
          <w:rFonts w:ascii="Sylfaen" w:hAnsi="Sylfaen"/>
          <w:i/>
          <w:sz w:val="20"/>
          <w:szCs w:val="20"/>
          <w:u w:val="single"/>
          <w:lang w:val="ka-GE"/>
        </w:rPr>
      </w:pPr>
      <w:r w:rsidRPr="002838EC">
        <w:rPr>
          <w:rFonts w:ascii="Sylfaen" w:hAnsi="Sylfaen"/>
          <w:i/>
          <w:sz w:val="20"/>
          <w:szCs w:val="20"/>
          <w:u w:val="single"/>
          <w:lang w:val="ka-GE"/>
        </w:rPr>
        <w:t>ინტერვიუ ექსპერტებთან</w:t>
      </w:r>
    </w:p>
    <w:p w14:paraId="03780DFE" w14:textId="6221B159" w:rsidR="0018069A" w:rsidRDefault="0018069A" w:rsidP="00CD5002">
      <w:pPr>
        <w:spacing w:line="240" w:lineRule="auto"/>
        <w:ind w:firstLine="720"/>
        <w:jc w:val="both"/>
        <w:rPr>
          <w:rFonts w:ascii="Sylfaen" w:hAnsi="Sylfaen"/>
          <w:sz w:val="20"/>
          <w:szCs w:val="20"/>
          <w:lang w:val="ka-GE"/>
        </w:rPr>
      </w:pPr>
      <w:r>
        <w:rPr>
          <w:rFonts w:ascii="Sylfaen" w:hAnsi="Sylfaen"/>
          <w:sz w:val="20"/>
          <w:szCs w:val="20"/>
          <w:lang w:val="ka-GE"/>
        </w:rPr>
        <w:t xml:space="preserve">ეს მიდგომა დაეხმარება სამინისტროს, პროცესში მოახდინოს </w:t>
      </w:r>
      <w:r w:rsidR="00FC2BA2">
        <w:rPr>
          <w:rFonts w:ascii="Sylfaen" w:hAnsi="Sylfaen"/>
          <w:sz w:val="20"/>
          <w:szCs w:val="20"/>
          <w:lang w:val="ka-GE"/>
        </w:rPr>
        <w:t>დამატებით ინფორმაციის შეგროვება</w:t>
      </w:r>
      <w:r w:rsidR="00B63ACD">
        <w:rPr>
          <w:rFonts w:ascii="Sylfaen" w:hAnsi="Sylfaen"/>
          <w:sz w:val="20"/>
          <w:szCs w:val="20"/>
        </w:rPr>
        <w:t xml:space="preserve"> </w:t>
      </w:r>
      <w:r w:rsidR="00B63ACD">
        <w:rPr>
          <w:rFonts w:ascii="Sylfaen" w:hAnsi="Sylfaen"/>
          <w:sz w:val="20"/>
          <w:szCs w:val="20"/>
          <w:lang w:val="ka-GE"/>
        </w:rPr>
        <w:t>პოტენციურ რისკებთან დაკავშირებით</w:t>
      </w:r>
      <w:r w:rsidR="00FC2BA2">
        <w:rPr>
          <w:rFonts w:ascii="Sylfaen" w:hAnsi="Sylfaen"/>
          <w:sz w:val="20"/>
          <w:szCs w:val="20"/>
          <w:lang w:val="ka-GE"/>
        </w:rPr>
        <w:t xml:space="preserve">. </w:t>
      </w:r>
      <w:r w:rsidR="007E2805">
        <w:rPr>
          <w:rFonts w:ascii="Sylfaen" w:hAnsi="Sylfaen"/>
          <w:sz w:val="20"/>
          <w:szCs w:val="20"/>
          <w:lang w:val="ka-GE"/>
        </w:rPr>
        <w:t xml:space="preserve">ამ მოქმედების განხორციელება მიზანშეწონილია ბრეინშტორმინგის შემდეგ რისკების კატეგორიზაციის, დამატებითი რისკების იდენტიფიცირებისა და ბრეინშტორმინგის შედეგების </w:t>
      </w:r>
      <w:r w:rsidR="00FC2BA2">
        <w:rPr>
          <w:rFonts w:ascii="Sylfaen" w:hAnsi="Sylfaen"/>
          <w:sz w:val="20"/>
          <w:szCs w:val="20"/>
          <w:lang w:val="ka-GE"/>
        </w:rPr>
        <w:t>ვალიდაციისთვის.</w:t>
      </w:r>
    </w:p>
    <w:p w14:paraId="4AC21D94" w14:textId="57449516" w:rsidR="007E2805" w:rsidRPr="00A4122E" w:rsidRDefault="007E2805" w:rsidP="007E2805">
      <w:pPr>
        <w:spacing w:line="240" w:lineRule="auto"/>
        <w:jc w:val="both"/>
        <w:rPr>
          <w:rFonts w:ascii="Sylfaen" w:hAnsi="Sylfaen"/>
          <w:b/>
          <w:i/>
          <w:sz w:val="20"/>
          <w:szCs w:val="20"/>
          <w:lang w:val="ka-GE"/>
        </w:rPr>
      </w:pPr>
      <w:r w:rsidRPr="00A4122E">
        <w:rPr>
          <w:rFonts w:ascii="Sylfaen" w:hAnsi="Sylfaen"/>
          <w:b/>
          <w:i/>
          <w:sz w:val="20"/>
          <w:szCs w:val="20"/>
          <w:lang w:val="ka-GE"/>
        </w:rPr>
        <w:t xml:space="preserve">ცხრილი </w:t>
      </w:r>
      <w:r w:rsidR="00B03E5B">
        <w:rPr>
          <w:rFonts w:ascii="Sylfaen" w:hAnsi="Sylfaen"/>
          <w:b/>
          <w:i/>
          <w:sz w:val="20"/>
          <w:szCs w:val="20"/>
          <w:lang w:val="ka-GE"/>
        </w:rPr>
        <w:t>3</w:t>
      </w:r>
      <w:r w:rsidRPr="00A4122E">
        <w:rPr>
          <w:rFonts w:ascii="Sylfaen" w:hAnsi="Sylfaen"/>
          <w:b/>
          <w:i/>
          <w:sz w:val="20"/>
          <w:szCs w:val="20"/>
        </w:rPr>
        <w:t xml:space="preserve">: </w:t>
      </w:r>
      <w:r>
        <w:rPr>
          <w:rFonts w:ascii="Sylfaen" w:hAnsi="Sylfaen"/>
          <w:b/>
          <w:i/>
          <w:sz w:val="20"/>
          <w:szCs w:val="20"/>
          <w:lang w:val="ka-GE"/>
        </w:rPr>
        <w:t>ინტერვიუ ექსპერტებთან</w:t>
      </w:r>
      <w:r w:rsidRPr="00A4122E">
        <w:rPr>
          <w:rFonts w:ascii="Sylfaen" w:hAnsi="Sylfaen"/>
          <w:b/>
          <w:i/>
          <w:sz w:val="20"/>
          <w:szCs w:val="20"/>
          <w:lang w:val="ka-GE"/>
        </w:rPr>
        <w:t xml:space="preserve"> </w:t>
      </w:r>
      <w:r>
        <w:rPr>
          <w:rFonts w:ascii="Sylfaen" w:hAnsi="Sylfaen"/>
          <w:b/>
          <w:i/>
          <w:sz w:val="20"/>
          <w:szCs w:val="20"/>
          <w:lang w:val="ka-GE"/>
        </w:rPr>
        <w:t>დადებითი მხარეები და შეზღუდვები</w:t>
      </w:r>
    </w:p>
    <w:tbl>
      <w:tblPr>
        <w:tblStyle w:val="TableGrid"/>
        <w:tblW w:w="0" w:type="auto"/>
        <w:tblLook w:val="04A0" w:firstRow="1" w:lastRow="0" w:firstColumn="1" w:lastColumn="0" w:noHBand="0" w:noVBand="1"/>
      </w:tblPr>
      <w:tblGrid>
        <w:gridCol w:w="4692"/>
        <w:gridCol w:w="4658"/>
      </w:tblGrid>
      <w:tr w:rsidR="009A6ADF" w14:paraId="4DD57679" w14:textId="77777777" w:rsidTr="009A6ADF">
        <w:tc>
          <w:tcPr>
            <w:tcW w:w="4788" w:type="dxa"/>
          </w:tcPr>
          <w:p w14:paraId="2FDE4751" w14:textId="1C067565" w:rsidR="009A6ADF" w:rsidRPr="00B53EDE" w:rsidRDefault="007E2805" w:rsidP="00CD5002">
            <w:pPr>
              <w:jc w:val="both"/>
              <w:rPr>
                <w:rFonts w:ascii="Sylfaen" w:hAnsi="Sylfaen"/>
                <w:b/>
                <w:sz w:val="20"/>
                <w:szCs w:val="20"/>
                <w:lang w:val="ka-GE"/>
              </w:rPr>
            </w:pPr>
            <w:r w:rsidRPr="00B53EDE">
              <w:rPr>
                <w:rFonts w:ascii="Sylfaen" w:hAnsi="Sylfaen"/>
                <w:b/>
                <w:sz w:val="20"/>
                <w:szCs w:val="20"/>
                <w:lang w:val="ka-GE"/>
              </w:rPr>
              <w:t xml:space="preserve">დადებითი </w:t>
            </w:r>
            <w:r w:rsidR="009A6ADF" w:rsidRPr="00B53EDE">
              <w:rPr>
                <w:rFonts w:ascii="Sylfaen" w:hAnsi="Sylfaen"/>
                <w:b/>
                <w:sz w:val="20"/>
                <w:szCs w:val="20"/>
                <w:lang w:val="ka-GE"/>
              </w:rPr>
              <w:t>მხარეები</w:t>
            </w:r>
          </w:p>
        </w:tc>
        <w:tc>
          <w:tcPr>
            <w:tcW w:w="4788" w:type="dxa"/>
          </w:tcPr>
          <w:p w14:paraId="7D62AEB6" w14:textId="5E968EF1" w:rsidR="009A6ADF" w:rsidRPr="00B53EDE" w:rsidRDefault="009A6ADF" w:rsidP="00CD5002">
            <w:pPr>
              <w:jc w:val="both"/>
              <w:rPr>
                <w:rFonts w:ascii="Sylfaen" w:hAnsi="Sylfaen"/>
                <w:b/>
                <w:sz w:val="20"/>
                <w:szCs w:val="20"/>
                <w:lang w:val="ka-GE"/>
              </w:rPr>
            </w:pPr>
            <w:r w:rsidRPr="00B53EDE">
              <w:rPr>
                <w:rFonts w:ascii="Sylfaen" w:hAnsi="Sylfaen"/>
                <w:b/>
                <w:sz w:val="20"/>
                <w:szCs w:val="20"/>
                <w:lang w:val="ka-GE"/>
              </w:rPr>
              <w:t>შეზღუდვები</w:t>
            </w:r>
          </w:p>
        </w:tc>
      </w:tr>
      <w:tr w:rsidR="009A6ADF" w14:paraId="6114B346" w14:textId="77777777" w:rsidTr="009A6ADF">
        <w:tc>
          <w:tcPr>
            <w:tcW w:w="4788" w:type="dxa"/>
          </w:tcPr>
          <w:p w14:paraId="7F060244" w14:textId="4D915D9B" w:rsidR="009A6ADF" w:rsidRDefault="009A6ADF" w:rsidP="00CD5002">
            <w:pPr>
              <w:pStyle w:val="ListParagraph"/>
              <w:numPr>
                <w:ilvl w:val="0"/>
                <w:numId w:val="7"/>
              </w:numPr>
              <w:jc w:val="both"/>
              <w:rPr>
                <w:rFonts w:ascii="Sylfaen" w:hAnsi="Sylfaen"/>
                <w:sz w:val="20"/>
                <w:szCs w:val="20"/>
                <w:lang w:val="ka-GE"/>
              </w:rPr>
            </w:pPr>
            <w:r>
              <w:rPr>
                <w:rFonts w:ascii="Sylfaen" w:hAnsi="Sylfaen"/>
                <w:sz w:val="20"/>
                <w:szCs w:val="20"/>
                <w:lang w:val="ka-GE"/>
              </w:rPr>
              <w:t>აძლევს რესპ</w:t>
            </w:r>
            <w:r w:rsidR="00B50279">
              <w:rPr>
                <w:rFonts w:ascii="Sylfaen" w:hAnsi="Sylfaen"/>
                <w:sz w:val="20"/>
                <w:szCs w:val="20"/>
                <w:lang w:val="ka-GE"/>
              </w:rPr>
              <w:t>ო</w:t>
            </w:r>
            <w:r>
              <w:rPr>
                <w:rFonts w:ascii="Sylfaen" w:hAnsi="Sylfaen"/>
                <w:sz w:val="20"/>
                <w:szCs w:val="20"/>
                <w:lang w:val="ka-GE"/>
              </w:rPr>
              <w:t>დენტებს დროს, გაიაზრო</w:t>
            </w:r>
            <w:r w:rsidR="007E2805">
              <w:rPr>
                <w:rFonts w:ascii="Sylfaen" w:hAnsi="Sylfaen"/>
                <w:sz w:val="20"/>
                <w:szCs w:val="20"/>
                <w:lang w:val="ka-GE"/>
              </w:rPr>
              <w:t xml:space="preserve">ნ </w:t>
            </w:r>
            <w:r>
              <w:rPr>
                <w:rFonts w:ascii="Sylfaen" w:hAnsi="Sylfaen"/>
                <w:sz w:val="20"/>
                <w:szCs w:val="20"/>
                <w:lang w:val="ka-GE"/>
              </w:rPr>
              <w:t>კითხვები</w:t>
            </w:r>
          </w:p>
          <w:p w14:paraId="5C73580E" w14:textId="77777777" w:rsidR="007E2805" w:rsidRDefault="009A6ADF" w:rsidP="007E2805">
            <w:pPr>
              <w:pStyle w:val="ListParagraph"/>
              <w:numPr>
                <w:ilvl w:val="0"/>
                <w:numId w:val="7"/>
              </w:numPr>
              <w:jc w:val="both"/>
              <w:rPr>
                <w:rFonts w:ascii="Sylfaen" w:hAnsi="Sylfaen"/>
                <w:sz w:val="20"/>
                <w:szCs w:val="20"/>
                <w:lang w:val="ka-GE"/>
              </w:rPr>
            </w:pPr>
            <w:r>
              <w:rPr>
                <w:rFonts w:ascii="Sylfaen" w:hAnsi="Sylfaen"/>
                <w:sz w:val="20"/>
                <w:szCs w:val="20"/>
                <w:lang w:val="ka-GE"/>
              </w:rPr>
              <w:t xml:space="preserve">ერთი-ერთზე კომუნიკაცია </w:t>
            </w:r>
            <w:r w:rsidR="007E2805">
              <w:rPr>
                <w:rFonts w:ascii="Sylfaen" w:hAnsi="Sylfaen"/>
                <w:sz w:val="20"/>
                <w:szCs w:val="20"/>
                <w:lang w:val="ka-GE"/>
              </w:rPr>
              <w:t>სიღრმისეული პასუხების შესაძლებლობას უტოვებს რესპოდენტებს</w:t>
            </w:r>
          </w:p>
          <w:p w14:paraId="112EF1A0" w14:textId="01D6C158" w:rsidR="009A6ADF" w:rsidRPr="009A6ADF" w:rsidRDefault="009A6ADF" w:rsidP="007E2805">
            <w:pPr>
              <w:pStyle w:val="ListParagraph"/>
              <w:numPr>
                <w:ilvl w:val="0"/>
                <w:numId w:val="7"/>
              </w:numPr>
              <w:jc w:val="both"/>
              <w:rPr>
                <w:rFonts w:ascii="Sylfaen" w:hAnsi="Sylfaen"/>
                <w:sz w:val="20"/>
                <w:szCs w:val="20"/>
                <w:lang w:val="ka-GE"/>
              </w:rPr>
            </w:pPr>
            <w:r>
              <w:rPr>
                <w:rFonts w:ascii="Sylfaen" w:hAnsi="Sylfaen"/>
                <w:sz w:val="20"/>
                <w:szCs w:val="20"/>
                <w:lang w:val="ka-GE"/>
              </w:rPr>
              <w:lastRenderedPageBreak/>
              <w:t xml:space="preserve">შეიძლება </w:t>
            </w:r>
            <w:r w:rsidR="007E2805">
              <w:rPr>
                <w:rFonts w:ascii="Sylfaen" w:hAnsi="Sylfaen"/>
                <w:sz w:val="20"/>
                <w:szCs w:val="20"/>
                <w:lang w:val="ka-GE"/>
              </w:rPr>
              <w:t>ისეთი ადამიანების ჩართვა, ვისაც ბრეინშტორმინგში მონაწილეობა არ სურთ.</w:t>
            </w:r>
          </w:p>
        </w:tc>
        <w:tc>
          <w:tcPr>
            <w:tcW w:w="4788" w:type="dxa"/>
          </w:tcPr>
          <w:p w14:paraId="594B3E49" w14:textId="77777777" w:rsidR="009A6ADF" w:rsidRDefault="009A6ADF" w:rsidP="00CD5002">
            <w:pPr>
              <w:pStyle w:val="ListParagraph"/>
              <w:numPr>
                <w:ilvl w:val="0"/>
                <w:numId w:val="7"/>
              </w:numPr>
              <w:jc w:val="both"/>
              <w:rPr>
                <w:rFonts w:ascii="Sylfaen" w:hAnsi="Sylfaen"/>
                <w:sz w:val="20"/>
                <w:szCs w:val="20"/>
                <w:lang w:val="ka-GE"/>
              </w:rPr>
            </w:pPr>
            <w:r>
              <w:rPr>
                <w:rFonts w:ascii="Sylfaen" w:hAnsi="Sylfaen"/>
                <w:sz w:val="20"/>
                <w:szCs w:val="20"/>
                <w:lang w:val="ka-GE"/>
              </w:rPr>
              <w:lastRenderedPageBreak/>
              <w:t>მოითხოვს დროს</w:t>
            </w:r>
          </w:p>
          <w:p w14:paraId="50F84FA8" w14:textId="3D574DAA" w:rsidR="009A6ADF" w:rsidRPr="009A6ADF" w:rsidRDefault="009A6ADF" w:rsidP="00CD5002">
            <w:pPr>
              <w:pStyle w:val="ListParagraph"/>
              <w:jc w:val="both"/>
              <w:rPr>
                <w:rFonts w:ascii="Sylfaen" w:hAnsi="Sylfaen"/>
                <w:sz w:val="20"/>
                <w:szCs w:val="20"/>
                <w:lang w:val="ka-GE"/>
              </w:rPr>
            </w:pPr>
          </w:p>
        </w:tc>
      </w:tr>
    </w:tbl>
    <w:p w14:paraId="5CC0D13C" w14:textId="77777777" w:rsidR="007C0AAB" w:rsidRDefault="00C61BAA" w:rsidP="00C61BAA">
      <w:pPr>
        <w:spacing w:line="240" w:lineRule="auto"/>
        <w:jc w:val="both"/>
        <w:rPr>
          <w:rFonts w:ascii="Sylfaen" w:hAnsi="Sylfaen"/>
          <w:sz w:val="20"/>
          <w:szCs w:val="20"/>
          <w:lang w:val="ka-GE"/>
        </w:rPr>
      </w:pPr>
      <w:r w:rsidRPr="00C61BAA">
        <w:rPr>
          <w:rFonts w:ascii="Sylfaen" w:hAnsi="Sylfaen"/>
          <w:sz w:val="20"/>
          <w:szCs w:val="20"/>
          <w:lang w:val="ka-GE"/>
        </w:rPr>
        <w:tab/>
      </w:r>
    </w:p>
    <w:p w14:paraId="4C257918" w14:textId="6C779043" w:rsidR="007C0AAB" w:rsidRDefault="007C0AAB" w:rsidP="007C0AAB">
      <w:pPr>
        <w:spacing w:line="240" w:lineRule="auto"/>
        <w:ind w:firstLine="720"/>
        <w:jc w:val="both"/>
        <w:rPr>
          <w:rFonts w:ascii="Sylfaen" w:hAnsi="Sylfaen"/>
          <w:sz w:val="20"/>
          <w:szCs w:val="20"/>
          <w:lang w:val="ka-GE"/>
        </w:rPr>
      </w:pPr>
      <w:r>
        <w:rPr>
          <w:rFonts w:ascii="Sylfaen" w:hAnsi="Sylfaen"/>
          <w:sz w:val="20"/>
          <w:szCs w:val="20"/>
          <w:lang w:val="ka-GE"/>
        </w:rPr>
        <w:t xml:space="preserve">ინტერვიურების პროცესში სასურველია გამოყენებული იყოს როგორც ღია კითხვები, ასევე დახურული კითხვები, რომლებიც შესაძოა ბრეინშტორმინგის ან სამინისტროს გუნდის მუშაობის შედეგად იდენტიფიცირდა. </w:t>
      </w:r>
      <w:r w:rsidR="00294B06">
        <w:rPr>
          <w:rFonts w:ascii="Sylfaen" w:hAnsi="Sylfaen"/>
          <w:sz w:val="20"/>
          <w:szCs w:val="20"/>
          <w:lang w:val="ka-GE"/>
        </w:rPr>
        <w:t>სასურველია ინტერვიუ პირისპირ ხასიათის იყოს, ვინაიდან ასეთი მიდგომა ჩაძიების შესაძლებლობა სიძლევა.</w:t>
      </w:r>
      <w:r>
        <w:rPr>
          <w:rFonts w:ascii="Sylfaen" w:hAnsi="Sylfaen"/>
          <w:sz w:val="20"/>
          <w:szCs w:val="20"/>
          <w:lang w:val="ka-GE"/>
        </w:rPr>
        <w:t xml:space="preserve">  </w:t>
      </w:r>
    </w:p>
    <w:p w14:paraId="423D74B3" w14:textId="4AB2D271" w:rsidR="00231278" w:rsidRDefault="00231278" w:rsidP="00A23580">
      <w:pPr>
        <w:spacing w:line="240" w:lineRule="auto"/>
        <w:jc w:val="both"/>
        <w:rPr>
          <w:rFonts w:ascii="Sylfaen" w:hAnsi="Sylfaen"/>
          <w:sz w:val="20"/>
          <w:szCs w:val="20"/>
          <w:lang w:val="ka-GE"/>
        </w:rPr>
      </w:pPr>
      <w:r>
        <w:rPr>
          <w:rFonts w:ascii="Sylfaen" w:hAnsi="Sylfaen"/>
          <w:sz w:val="20"/>
          <w:szCs w:val="20"/>
          <w:lang w:val="ka-GE"/>
        </w:rPr>
        <w:t>----------------------------------</w:t>
      </w:r>
    </w:p>
    <w:p w14:paraId="30B2BD33" w14:textId="6C27C109" w:rsidR="00EE61B0" w:rsidRDefault="00C61BAA" w:rsidP="007C0AAB">
      <w:pPr>
        <w:spacing w:line="240" w:lineRule="auto"/>
        <w:ind w:firstLine="720"/>
        <w:jc w:val="both"/>
        <w:rPr>
          <w:rFonts w:ascii="Sylfaen" w:hAnsi="Sylfaen"/>
          <w:sz w:val="20"/>
          <w:szCs w:val="20"/>
          <w:lang w:val="ka-GE"/>
        </w:rPr>
      </w:pPr>
      <w:r w:rsidRPr="00C61BAA">
        <w:rPr>
          <w:rFonts w:ascii="Sylfaen" w:hAnsi="Sylfaen"/>
          <w:sz w:val="20"/>
          <w:szCs w:val="20"/>
          <w:lang w:val="ka-GE"/>
        </w:rPr>
        <w:t xml:space="preserve">ამ ორი მოქმედების განხორციელების შედეგად შესაძლებელია, </w:t>
      </w:r>
      <w:r>
        <w:rPr>
          <w:rFonts w:ascii="Sylfaen" w:hAnsi="Sylfaen"/>
          <w:sz w:val="20"/>
          <w:szCs w:val="20"/>
          <w:lang w:val="ka-GE"/>
        </w:rPr>
        <w:t>რისკების რეესტრის ფორმირების დაწყება, რომელიც დაკონკრეტდება რისკების ანალიზის პროცესში</w:t>
      </w:r>
      <w:r w:rsidR="00503349">
        <w:rPr>
          <w:rFonts w:ascii="Sylfaen" w:hAnsi="Sylfaen"/>
          <w:sz w:val="20"/>
          <w:szCs w:val="20"/>
          <w:lang w:val="ka-GE"/>
        </w:rPr>
        <w:t xml:space="preserve"> (იხ. </w:t>
      </w:r>
      <w:r w:rsidR="00FD0D72">
        <w:rPr>
          <w:rFonts w:ascii="Sylfaen" w:hAnsi="Sylfaen"/>
          <w:sz w:val="20"/>
          <w:szCs w:val="20"/>
          <w:lang w:val="ka-GE"/>
        </w:rPr>
        <w:t>დანართი 1 რისკების რეესტრის ნიმუშისთვის)</w:t>
      </w:r>
      <w:r w:rsidR="00503349">
        <w:rPr>
          <w:rFonts w:ascii="Sylfaen" w:hAnsi="Sylfaen"/>
          <w:sz w:val="20"/>
          <w:szCs w:val="20"/>
          <w:lang w:val="ka-GE"/>
        </w:rPr>
        <w:t>.</w:t>
      </w:r>
    </w:p>
    <w:p w14:paraId="21726F54" w14:textId="77777777" w:rsidR="00C61BAA" w:rsidRDefault="00C61BAA" w:rsidP="002838EC">
      <w:pPr>
        <w:pStyle w:val="Heading3"/>
        <w:rPr>
          <w:rFonts w:ascii="Sylfaen" w:hAnsi="Sylfaen"/>
          <w:sz w:val="20"/>
          <w:szCs w:val="20"/>
          <w:lang w:val="ka-GE"/>
        </w:rPr>
      </w:pPr>
    </w:p>
    <w:p w14:paraId="2817D3DB" w14:textId="0EF03F59" w:rsidR="00DD2227" w:rsidRPr="001D7DA4" w:rsidRDefault="00DD2227" w:rsidP="002838EC">
      <w:pPr>
        <w:pStyle w:val="Heading3"/>
        <w:rPr>
          <w:rFonts w:ascii="Sylfaen" w:hAnsi="Sylfaen"/>
          <w:lang w:val="ka-GE"/>
        </w:rPr>
      </w:pPr>
      <w:bookmarkStart w:id="28" w:name="_Toc519876237"/>
      <w:bookmarkStart w:id="29" w:name="_Toc396376643"/>
      <w:r w:rsidRPr="001D7DA4">
        <w:rPr>
          <w:rFonts w:ascii="Sylfaen" w:hAnsi="Sylfaen"/>
          <w:lang w:val="ka-GE"/>
        </w:rPr>
        <w:t>რისკების ანალიზი</w:t>
      </w:r>
      <w:bookmarkEnd w:id="28"/>
      <w:bookmarkEnd w:id="29"/>
    </w:p>
    <w:p w14:paraId="0CD9F4B9" w14:textId="77777777" w:rsidR="001D7DA4" w:rsidRDefault="001D7DA4" w:rsidP="00CD5002">
      <w:pPr>
        <w:spacing w:line="240" w:lineRule="auto"/>
        <w:ind w:firstLine="720"/>
        <w:jc w:val="both"/>
        <w:rPr>
          <w:rFonts w:ascii="Sylfaen" w:hAnsi="Sylfaen"/>
          <w:sz w:val="20"/>
          <w:szCs w:val="20"/>
          <w:lang w:val="ka-GE"/>
        </w:rPr>
      </w:pPr>
    </w:p>
    <w:p w14:paraId="013F8E6F" w14:textId="6B734F74" w:rsidR="000B18DA" w:rsidRDefault="000B18DA" w:rsidP="00CD5002">
      <w:pPr>
        <w:spacing w:line="240" w:lineRule="auto"/>
        <w:ind w:firstLine="720"/>
        <w:jc w:val="both"/>
        <w:rPr>
          <w:rFonts w:ascii="Sylfaen" w:hAnsi="Sylfaen"/>
          <w:sz w:val="20"/>
          <w:szCs w:val="20"/>
          <w:lang w:val="ka-GE"/>
        </w:rPr>
      </w:pPr>
      <w:r w:rsidRPr="00075B7F">
        <w:rPr>
          <w:rFonts w:ascii="Sylfaen" w:hAnsi="Sylfaen"/>
          <w:sz w:val="20"/>
          <w:szCs w:val="20"/>
          <w:lang w:val="ka-GE"/>
        </w:rPr>
        <w:t>რისკების ანალიზის პროცესის</w:t>
      </w:r>
      <w:r>
        <w:rPr>
          <w:rFonts w:ascii="Sylfaen" w:hAnsi="Sylfaen"/>
          <w:sz w:val="20"/>
          <w:szCs w:val="20"/>
          <w:lang w:val="ka-GE"/>
        </w:rPr>
        <w:t xml:space="preserve"> მიზანია რისკის მახასიათებლების უკეთ გაგება</w:t>
      </w:r>
      <w:r w:rsidR="00B64BFD">
        <w:rPr>
          <w:rFonts w:ascii="Sylfaen" w:hAnsi="Sylfaen"/>
          <w:sz w:val="20"/>
          <w:szCs w:val="20"/>
          <w:lang w:val="ka-GE"/>
        </w:rPr>
        <w:t>, რამაც საფუძველი უნდა დაუდოს მათ გაზომვასა და შემდგომ რეაგირების შესახებ გადაწყვეტილების მიღებას. რისკების ანალიზის ამოცანაა</w:t>
      </w:r>
      <w:r w:rsidR="00EF76C9">
        <w:rPr>
          <w:rFonts w:ascii="Sylfaen" w:hAnsi="Sylfaen"/>
          <w:sz w:val="20"/>
          <w:szCs w:val="20"/>
          <w:lang w:val="ka-GE"/>
        </w:rPr>
        <w:t>,</w:t>
      </w:r>
      <w:r w:rsidR="00B64BFD">
        <w:rPr>
          <w:rFonts w:ascii="Sylfaen" w:hAnsi="Sylfaen"/>
          <w:sz w:val="20"/>
          <w:szCs w:val="20"/>
          <w:lang w:val="ka-GE"/>
        </w:rPr>
        <w:t xml:space="preserve"> განსაზღვროს რისკის </w:t>
      </w:r>
      <w:r w:rsidR="008A5640">
        <w:rPr>
          <w:rFonts w:ascii="Sylfaen" w:hAnsi="Sylfaen"/>
          <w:sz w:val="20"/>
          <w:szCs w:val="20"/>
          <w:lang w:val="ka-GE"/>
        </w:rPr>
        <w:t>დადგომის</w:t>
      </w:r>
      <w:r w:rsidR="00B64BFD">
        <w:rPr>
          <w:rFonts w:ascii="Sylfaen" w:hAnsi="Sylfaen"/>
          <w:sz w:val="20"/>
          <w:szCs w:val="20"/>
          <w:lang w:val="ka-GE"/>
        </w:rPr>
        <w:t xml:space="preserve"> ალბათობა და მოსალოდნელი შედეგები</w:t>
      </w:r>
      <w:r w:rsidR="00516239">
        <w:rPr>
          <w:rFonts w:ascii="Sylfaen" w:hAnsi="Sylfaen"/>
          <w:sz w:val="20"/>
          <w:szCs w:val="20"/>
          <w:lang w:val="ka-GE"/>
        </w:rPr>
        <w:t>, რათა</w:t>
      </w:r>
      <w:r w:rsidR="00B64BFD">
        <w:rPr>
          <w:rFonts w:ascii="Sylfaen" w:hAnsi="Sylfaen"/>
          <w:sz w:val="20"/>
          <w:szCs w:val="20"/>
          <w:lang w:val="ka-GE"/>
        </w:rPr>
        <w:t xml:space="preserve"> შემდგომ</w:t>
      </w:r>
      <w:r w:rsidR="00516239">
        <w:rPr>
          <w:rFonts w:ascii="Sylfaen" w:hAnsi="Sylfaen"/>
          <w:sz w:val="20"/>
          <w:szCs w:val="20"/>
          <w:lang w:val="ka-GE"/>
        </w:rPr>
        <w:t xml:space="preserve"> </w:t>
      </w:r>
      <w:r w:rsidR="00B64BFD">
        <w:rPr>
          <w:rFonts w:ascii="Sylfaen" w:hAnsi="Sylfaen"/>
          <w:sz w:val="20"/>
          <w:szCs w:val="20"/>
          <w:lang w:val="ka-GE"/>
        </w:rPr>
        <w:t>შეაფასოს</w:t>
      </w:r>
      <w:r w:rsidR="00BC3520">
        <w:rPr>
          <w:rFonts w:ascii="Sylfaen" w:hAnsi="Sylfaen"/>
          <w:sz w:val="20"/>
          <w:szCs w:val="20"/>
          <w:lang w:val="ka-GE"/>
        </w:rPr>
        <w:t xml:space="preserve"> </w:t>
      </w:r>
      <w:r w:rsidR="00EF76C9">
        <w:rPr>
          <w:rFonts w:ascii="Sylfaen" w:hAnsi="Sylfaen"/>
          <w:sz w:val="20"/>
          <w:szCs w:val="20"/>
          <w:lang w:val="ka-GE"/>
        </w:rPr>
        <w:t>ორგანიზაციის ამოცანებზე მისი გავლენის მასშტაბი</w:t>
      </w:r>
      <w:r w:rsidR="00516239">
        <w:rPr>
          <w:rFonts w:ascii="Sylfaen" w:hAnsi="Sylfaen"/>
          <w:sz w:val="20"/>
          <w:szCs w:val="20"/>
          <w:lang w:val="ka-GE"/>
        </w:rPr>
        <w:t xml:space="preserve">. </w:t>
      </w:r>
      <w:r w:rsidR="00825BB2">
        <w:rPr>
          <w:rFonts w:ascii="Sylfaen" w:hAnsi="Sylfaen"/>
          <w:sz w:val="20"/>
          <w:szCs w:val="20"/>
          <w:lang w:val="ka-GE"/>
        </w:rPr>
        <w:t>ამ დროს, გარდა ინდივიდუალური რისკის დადგომის ალბათობისა და მოსალოდნელი შედეგის</w:t>
      </w:r>
      <w:r w:rsidR="008A5640">
        <w:rPr>
          <w:rFonts w:ascii="Sylfaen" w:hAnsi="Sylfaen"/>
          <w:sz w:val="20"/>
          <w:szCs w:val="20"/>
          <w:lang w:val="ka-GE"/>
        </w:rPr>
        <w:t xml:space="preserve"> შეფასები</w:t>
      </w:r>
      <w:r w:rsidR="00710F8C">
        <w:rPr>
          <w:rFonts w:ascii="Sylfaen" w:hAnsi="Sylfaen"/>
          <w:sz w:val="20"/>
          <w:szCs w:val="20"/>
          <w:lang w:val="ka-GE"/>
        </w:rPr>
        <w:t>ს</w:t>
      </w:r>
      <w:r w:rsidR="008A5640">
        <w:rPr>
          <w:rFonts w:ascii="Sylfaen" w:hAnsi="Sylfaen"/>
          <w:sz w:val="20"/>
          <w:szCs w:val="20"/>
          <w:lang w:val="ka-GE"/>
        </w:rPr>
        <w:t>ა</w:t>
      </w:r>
      <w:r w:rsidR="00825BB2">
        <w:rPr>
          <w:rFonts w:ascii="Sylfaen" w:hAnsi="Sylfaen"/>
          <w:sz w:val="20"/>
          <w:szCs w:val="20"/>
          <w:lang w:val="ka-GE"/>
        </w:rPr>
        <w:t xml:space="preserve">, ხდება რისკებს შორის ურთიერთკავშირის დადგენა, განვითარების შესაძლო ალტერნატივების </w:t>
      </w:r>
      <w:r w:rsidR="009C50C3">
        <w:rPr>
          <w:rFonts w:ascii="Sylfaen" w:hAnsi="Sylfaen"/>
          <w:sz w:val="20"/>
          <w:szCs w:val="20"/>
          <w:lang w:val="ka-GE"/>
        </w:rPr>
        <w:t xml:space="preserve">იდენტიფიცირება და კონტროლის არსებული მექანიზმების გაანალიზება იდენტიფიცირებულ რისკებთან მათი ეფექტურობის კონტექსტში. </w:t>
      </w:r>
      <w:r w:rsidR="00E852C0">
        <w:rPr>
          <w:rFonts w:ascii="Sylfaen" w:hAnsi="Sylfaen"/>
          <w:sz w:val="20"/>
          <w:szCs w:val="20"/>
          <w:lang w:val="ka-GE"/>
        </w:rPr>
        <w:t>ანალიზის პროცესში ასევე მნიშვნელოვანია იდენტიფიცირებულ რისკებთან მიმართებაში უკვე არსებული კონტროლის (რისკებზე რეაგირების გზების) მექანიზმების გათვალისწინება</w:t>
      </w:r>
      <w:r w:rsidR="00026110">
        <w:rPr>
          <w:rFonts w:ascii="Sylfaen" w:hAnsi="Sylfaen"/>
          <w:sz w:val="20"/>
          <w:szCs w:val="20"/>
          <w:lang w:val="ka-GE"/>
        </w:rPr>
        <w:t xml:space="preserve">, </w:t>
      </w:r>
      <w:r w:rsidR="000A4C27">
        <w:rPr>
          <w:rFonts w:ascii="Sylfaen" w:hAnsi="Sylfaen"/>
          <w:sz w:val="20"/>
          <w:szCs w:val="20"/>
          <w:lang w:val="ka-GE"/>
        </w:rPr>
        <w:t>რათა დადგინდეს მათი ეფექტურობა და</w:t>
      </w:r>
      <w:r w:rsidR="00026110">
        <w:rPr>
          <w:rFonts w:ascii="Sylfaen" w:hAnsi="Sylfaen"/>
          <w:sz w:val="20"/>
          <w:szCs w:val="20"/>
          <w:lang w:val="ka-GE"/>
        </w:rPr>
        <w:t xml:space="preserve"> მენეჯმენტმა გადაწყვიტოს</w:t>
      </w:r>
      <w:r w:rsidR="000A4C27">
        <w:rPr>
          <w:rFonts w:ascii="Sylfaen" w:hAnsi="Sylfaen"/>
          <w:sz w:val="20"/>
          <w:szCs w:val="20"/>
          <w:lang w:val="ka-GE"/>
        </w:rPr>
        <w:t>,</w:t>
      </w:r>
      <w:r w:rsidR="00026110">
        <w:rPr>
          <w:rFonts w:ascii="Sylfaen" w:hAnsi="Sylfaen"/>
          <w:sz w:val="20"/>
          <w:szCs w:val="20"/>
          <w:lang w:val="ka-GE"/>
        </w:rPr>
        <w:t xml:space="preserve"> არის თუ არა დამატებითი მექანიზმები საჭირო.</w:t>
      </w:r>
    </w:p>
    <w:p w14:paraId="4C05E258" w14:textId="1F974D13" w:rsidR="009F0D60" w:rsidRDefault="009F0D60" w:rsidP="00CD5002">
      <w:pPr>
        <w:spacing w:line="240" w:lineRule="auto"/>
        <w:ind w:firstLine="720"/>
        <w:jc w:val="both"/>
        <w:rPr>
          <w:rFonts w:ascii="Sylfaen" w:hAnsi="Sylfaen"/>
          <w:sz w:val="20"/>
          <w:szCs w:val="20"/>
          <w:lang w:val="ka-GE"/>
        </w:rPr>
      </w:pPr>
      <w:r>
        <w:rPr>
          <w:rFonts w:ascii="Sylfaen" w:hAnsi="Sylfaen"/>
          <w:sz w:val="20"/>
          <w:szCs w:val="20"/>
          <w:lang w:val="ka-GE"/>
        </w:rPr>
        <w:t>რისკების ანალიზის პროცესში გამოყენებული მიდგომების შერჩევა დამოკიდებულია იმავე ფაქტორებზე, რაზეც რისკების იდენტიფიცირების პროცესი. ამ საფეხურზე მიდგომის სამი ძირითადი კატეგორია არსებობს</w:t>
      </w:r>
      <w:r w:rsidR="00945D60">
        <w:rPr>
          <w:rFonts w:ascii="Sylfaen" w:hAnsi="Sylfaen"/>
          <w:sz w:val="20"/>
          <w:szCs w:val="20"/>
          <w:lang w:val="ka-GE"/>
        </w:rPr>
        <w:t>, რომელიც დიაგრამაშია მოცემული.</w:t>
      </w:r>
    </w:p>
    <w:p w14:paraId="561A2548" w14:textId="41BBFAF8" w:rsidR="00945D60" w:rsidRDefault="00945D60" w:rsidP="0065787B">
      <w:pPr>
        <w:spacing w:line="240" w:lineRule="auto"/>
        <w:jc w:val="both"/>
        <w:rPr>
          <w:rFonts w:ascii="Sylfaen" w:hAnsi="Sylfaen"/>
          <w:b/>
          <w:i/>
          <w:sz w:val="20"/>
          <w:szCs w:val="20"/>
          <w:lang w:val="ka-GE"/>
        </w:rPr>
      </w:pPr>
      <w:r>
        <w:rPr>
          <w:rFonts w:ascii="Sylfaen" w:hAnsi="Sylfaen"/>
          <w:b/>
          <w:i/>
          <w:sz w:val="20"/>
          <w:szCs w:val="20"/>
          <w:lang w:val="ka-GE"/>
        </w:rPr>
        <w:t xml:space="preserve">დიაგრამა </w:t>
      </w:r>
      <w:r w:rsidR="005655AE">
        <w:rPr>
          <w:rFonts w:ascii="Sylfaen" w:hAnsi="Sylfaen"/>
          <w:b/>
          <w:i/>
          <w:sz w:val="20"/>
          <w:szCs w:val="20"/>
          <w:lang w:val="ka-GE"/>
        </w:rPr>
        <w:t>10</w:t>
      </w:r>
      <w:r>
        <w:rPr>
          <w:rFonts w:ascii="Sylfaen" w:hAnsi="Sylfaen"/>
          <w:b/>
          <w:i/>
          <w:sz w:val="20"/>
          <w:szCs w:val="20"/>
          <w:lang w:val="ka-GE"/>
        </w:rPr>
        <w:t>: რისკების ანალიზის მიდგომები</w:t>
      </w:r>
    </w:p>
    <w:p w14:paraId="7732538C" w14:textId="7F621698" w:rsidR="00945D60" w:rsidRPr="00F0115F" w:rsidRDefault="00F0115F" w:rsidP="00CD5002">
      <w:pPr>
        <w:spacing w:line="240" w:lineRule="auto"/>
        <w:ind w:firstLine="720"/>
        <w:jc w:val="both"/>
        <w:rPr>
          <w:rFonts w:ascii="Sylfaen" w:hAnsi="Sylfaen"/>
          <w:sz w:val="20"/>
          <w:szCs w:val="20"/>
          <w:lang w:val="ka-GE"/>
        </w:rPr>
      </w:pPr>
      <w:r>
        <w:rPr>
          <w:rFonts w:ascii="Sylfaen" w:hAnsi="Sylfaen"/>
          <w:noProof/>
          <w:sz w:val="20"/>
          <w:szCs w:val="20"/>
        </w:rPr>
        <mc:AlternateContent>
          <mc:Choice Requires="wpg">
            <w:drawing>
              <wp:anchor distT="0" distB="0" distL="114300" distR="114300" simplePos="0" relativeHeight="251637248" behindDoc="0" locked="0" layoutInCell="1" allowOverlap="1" wp14:anchorId="7109B35C" wp14:editId="12B13A3E">
                <wp:simplePos x="0" y="0"/>
                <wp:positionH relativeFrom="column">
                  <wp:posOffset>228600</wp:posOffset>
                </wp:positionH>
                <wp:positionV relativeFrom="paragraph">
                  <wp:posOffset>60960</wp:posOffset>
                </wp:positionV>
                <wp:extent cx="5829300" cy="1371600"/>
                <wp:effectExtent l="0" t="0" r="38100" b="25400"/>
                <wp:wrapThrough wrapText="bothSides">
                  <wp:wrapPolygon edited="0">
                    <wp:start x="0" y="0"/>
                    <wp:lineTo x="0" y="11200"/>
                    <wp:lineTo x="4047" y="12800"/>
                    <wp:lineTo x="4047" y="21600"/>
                    <wp:lineTo x="21647" y="21600"/>
                    <wp:lineTo x="21647" y="6800"/>
                    <wp:lineTo x="4424" y="6400"/>
                    <wp:lineTo x="4424" y="0"/>
                    <wp:lineTo x="0" y="0"/>
                  </wp:wrapPolygon>
                </wp:wrapThrough>
                <wp:docPr id="13" name="Group 13"/>
                <wp:cNvGraphicFramePr/>
                <a:graphic xmlns:a="http://schemas.openxmlformats.org/drawingml/2006/main">
                  <a:graphicData uri="http://schemas.microsoft.com/office/word/2010/wordprocessingGroup">
                    <wpg:wgp>
                      <wpg:cNvGrpSpPr/>
                      <wpg:grpSpPr>
                        <a:xfrm>
                          <a:off x="0" y="0"/>
                          <a:ext cx="5829300" cy="1371600"/>
                          <a:chOff x="0" y="0"/>
                          <a:chExt cx="5829300" cy="1371600"/>
                        </a:xfrm>
                      </wpg:grpSpPr>
                      <wps:wsp>
                        <wps:cNvPr id="5" name="Rectangle 5"/>
                        <wps:cNvSpPr/>
                        <wps:spPr>
                          <a:xfrm>
                            <a:off x="0" y="0"/>
                            <a:ext cx="1143000" cy="685800"/>
                          </a:xfrm>
                          <a:prstGeom prst="rect">
                            <a:avLst/>
                          </a:prstGeom>
                          <a:noFill/>
                          <a:ln>
                            <a:solidFill>
                              <a:schemeClr val="accent2">
                                <a:lumMod val="75000"/>
                              </a:schemeClr>
                            </a:solidFill>
                          </a:ln>
                        </wps:spPr>
                        <wps:style>
                          <a:lnRef idx="1">
                            <a:schemeClr val="accent1"/>
                          </a:lnRef>
                          <a:fillRef idx="3">
                            <a:schemeClr val="accent1"/>
                          </a:fillRef>
                          <a:effectRef idx="2">
                            <a:schemeClr val="accent1"/>
                          </a:effectRef>
                          <a:fontRef idx="minor">
                            <a:schemeClr val="lt1"/>
                          </a:fontRef>
                        </wps:style>
                        <wps:txbx>
                          <w:txbxContent>
                            <w:p w14:paraId="3D794B35" w14:textId="4BC015E3" w:rsidR="00A251EC" w:rsidRPr="00F0115F" w:rsidRDefault="00A251EC" w:rsidP="00F0115F">
                              <w:pPr>
                                <w:jc w:val="center"/>
                                <w:rPr>
                                  <w:rFonts w:ascii="Sylfaen" w:hAnsi="Sylfaen" w:cs="Menlo Regular"/>
                                  <w:b/>
                                  <w:color w:val="000000" w:themeColor="text1"/>
                                  <w:sz w:val="18"/>
                                  <w:szCs w:val="18"/>
                                </w:rPr>
                              </w:pPr>
                              <w:r w:rsidRPr="00F0115F">
                                <w:rPr>
                                  <w:rFonts w:ascii="Sylfaen" w:hAnsi="Sylfaen" w:cs="Menlo Regular"/>
                                  <w:b/>
                                  <w:color w:val="000000" w:themeColor="text1"/>
                                  <w:sz w:val="18"/>
                                  <w:szCs w:val="18"/>
                                </w:rPr>
                                <w:t>რაოდენობრივი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143000" y="457200"/>
                            <a:ext cx="4686300" cy="914400"/>
                          </a:xfrm>
                          <a:prstGeom prst="rect">
                            <a:avLst/>
                          </a:prstGeom>
                          <a:noFill/>
                          <a:ln>
                            <a:solidFill>
                              <a:schemeClr val="accent2">
                                <a:lumMod val="60000"/>
                                <a:lumOff val="40000"/>
                              </a:schemeClr>
                            </a:solidFill>
                          </a:ln>
                        </wps:spPr>
                        <wps:style>
                          <a:lnRef idx="1">
                            <a:schemeClr val="accent1"/>
                          </a:lnRef>
                          <a:fillRef idx="3">
                            <a:schemeClr val="accent1"/>
                          </a:fillRef>
                          <a:effectRef idx="2">
                            <a:schemeClr val="accent1"/>
                          </a:effectRef>
                          <a:fontRef idx="minor">
                            <a:schemeClr val="lt1"/>
                          </a:fontRef>
                        </wps:style>
                        <wps:txbx>
                          <w:txbxContent>
                            <w:p w14:paraId="341865EC" w14:textId="11FBFF85" w:rsidR="00A251EC" w:rsidRPr="00F0115F" w:rsidRDefault="00A251EC" w:rsidP="00F0115F">
                              <w:pPr>
                                <w:jc w:val="both"/>
                                <w:rPr>
                                  <w:color w:val="000000" w:themeColor="text1"/>
                                  <w:sz w:val="18"/>
                                  <w:szCs w:val="18"/>
                                </w:rPr>
                              </w:pPr>
                              <w:r w:rsidRPr="00F0115F">
                                <w:rPr>
                                  <w:rFonts w:ascii="Sylfaen" w:hAnsi="Sylfaen"/>
                                  <w:color w:val="000000" w:themeColor="text1"/>
                                  <w:sz w:val="18"/>
                                  <w:szCs w:val="18"/>
                                  <w:lang w:val="ka-GE"/>
                                </w:rPr>
                                <w:t>სადაც ხდება ალბათობისა და შესაძ</w:t>
                              </w:r>
                              <w:r>
                                <w:rPr>
                                  <w:rFonts w:ascii="Sylfaen" w:hAnsi="Sylfaen"/>
                                  <w:color w:val="000000" w:themeColor="text1"/>
                                  <w:sz w:val="18"/>
                                  <w:szCs w:val="18"/>
                                  <w:lang w:val="ka-GE"/>
                                </w:rPr>
                                <w:t>ლ</w:t>
                              </w:r>
                              <w:r w:rsidRPr="00F0115F">
                                <w:rPr>
                                  <w:rFonts w:ascii="Sylfaen" w:hAnsi="Sylfaen"/>
                                  <w:color w:val="000000" w:themeColor="text1"/>
                                  <w:sz w:val="18"/>
                                  <w:szCs w:val="18"/>
                                  <w:lang w:val="ka-GE"/>
                                </w:rPr>
                                <w:t>ო შედეგის მნიშვნელობის დაანგარიშება და რისკების წარმოდგენ</w:t>
                              </w:r>
                              <w:r>
                                <w:rPr>
                                  <w:rFonts w:ascii="Sylfaen" w:hAnsi="Sylfaen"/>
                                  <w:color w:val="000000" w:themeColor="text1"/>
                                  <w:sz w:val="18"/>
                                  <w:szCs w:val="18"/>
                                  <w:lang w:val="ka-GE"/>
                                </w:rPr>
                                <w:t>ილია</w:t>
                              </w:r>
                              <w:r w:rsidRPr="00F0115F">
                                <w:rPr>
                                  <w:rFonts w:ascii="Sylfaen" w:hAnsi="Sylfaen"/>
                                  <w:color w:val="000000" w:themeColor="text1"/>
                                  <w:sz w:val="18"/>
                                  <w:szCs w:val="18"/>
                                  <w:lang w:val="ka-GE"/>
                                </w:rPr>
                                <w:t xml:space="preserve"> კონტექსტის შექმნისას შედგენილი საზომების მიხედვით. იქედან გამომდინარე, რომ რაოდენობრივი ანალიზი დამოკიდებულია </w:t>
                              </w:r>
                              <w:r>
                                <w:rPr>
                                  <w:rFonts w:ascii="Sylfaen" w:hAnsi="Sylfaen"/>
                                  <w:color w:val="000000" w:themeColor="text1"/>
                                  <w:sz w:val="18"/>
                                  <w:szCs w:val="18"/>
                                  <w:lang w:val="ka-GE"/>
                                </w:rPr>
                                <w:t xml:space="preserve">საჭირო </w:t>
                              </w:r>
                              <w:r w:rsidRPr="00F0115F">
                                <w:rPr>
                                  <w:rFonts w:ascii="Sylfaen" w:hAnsi="Sylfaen"/>
                                  <w:color w:val="000000" w:themeColor="text1"/>
                                  <w:sz w:val="18"/>
                                  <w:szCs w:val="18"/>
                                  <w:lang w:val="ka-GE"/>
                                </w:rPr>
                                <w:t xml:space="preserve">მონაცემების </w:t>
                              </w:r>
                              <w:r w:rsidRPr="00A23580">
                                <w:rPr>
                                  <w:rFonts w:ascii="Sylfaen" w:hAnsi="Sylfaen"/>
                                  <w:color w:val="000000" w:themeColor="text1"/>
                                  <w:sz w:val="18"/>
                                  <w:szCs w:val="18"/>
                                  <w:lang w:val="ka-GE"/>
                                </w:rPr>
                                <w:t>არსებობაზე, შესაბამისად, ხშირ შემთხვევაში - და ეს სამინისტროს შემთხვევას მოიცავს, მისი წარმოება არის შეუძლებელი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109B35C" id="Group 13" o:spid="_x0000_s1041" style="position:absolute;left:0;text-align:left;margin-left:18pt;margin-top:4.8pt;width:459pt;height:108pt;z-index:251637248;mso-position-horizontal-relative:text;mso-position-vertical-relative:text" coordsize="58293,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">
                <v:rect id="Rectangle 5" o:spid="_x0000_s1042" style="position:absolute;width:11430;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" filled="f" strokecolor="#c45911 [2405]" strokeweight=".5pt">
                  <v:textbox>
                    <w:txbxContent>
                      <w:p w14:paraId="3D794B35" w14:textId="4BC015E3" w:rsidR="00A251EC" w:rsidRPr="00F0115F" w:rsidRDefault="00A251EC" w:rsidP="00F0115F">
                        <w:pPr>
                          <w:jc w:val="center"/>
                          <w:rPr>
                            <w:rFonts w:ascii="Sylfaen" w:hAnsi="Sylfaen" w:cs="Menlo Regular"/>
                            <w:b/>
                            <w:color w:val="000000" w:themeColor="text1"/>
                            <w:sz w:val="18"/>
                            <w:szCs w:val="18"/>
                          </w:rPr>
                        </w:pPr>
                        <w:proofErr w:type="gramStart"/>
                        <w:r w:rsidRPr="00F0115F">
                          <w:rPr>
                            <w:rFonts w:ascii="Sylfaen" w:hAnsi="Sylfaen" w:cs="Menlo Regular"/>
                            <w:b/>
                            <w:color w:val="000000" w:themeColor="text1"/>
                            <w:sz w:val="18"/>
                            <w:szCs w:val="18"/>
                          </w:rPr>
                          <w:t>რაოდენობრივი</w:t>
                        </w:r>
                        <w:proofErr w:type="gramEnd"/>
                      </w:p>
                    </w:txbxContent>
                  </v:textbox>
                </v:rect>
                <v:rect id="Rectangle 6" o:spid="_x0000_s1043" style="position:absolute;left:11430;top:4572;width:46863;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" filled="f" strokecolor="#f4b083 [1941]" strokeweight=".5pt">
                  <v:textbox>
                    <w:txbxContent>
                      <w:p w14:paraId="341865EC" w14:textId="11FBFF85" w:rsidR="00A251EC" w:rsidRPr="00F0115F" w:rsidRDefault="00A251EC" w:rsidP="00F0115F">
                        <w:pPr>
                          <w:jc w:val="both"/>
                          <w:rPr>
                            <w:color w:val="000000" w:themeColor="text1"/>
                            <w:sz w:val="18"/>
                            <w:szCs w:val="18"/>
                          </w:rPr>
                        </w:pPr>
                        <w:r w:rsidRPr="00F0115F">
                          <w:rPr>
                            <w:rFonts w:ascii="Sylfaen" w:hAnsi="Sylfaen"/>
                            <w:color w:val="000000" w:themeColor="text1"/>
                            <w:sz w:val="18"/>
                            <w:szCs w:val="18"/>
                            <w:lang w:val="ka-GE"/>
                          </w:rPr>
                          <w:t>სადაც ხდება ალბათობისა და შესაძ</w:t>
                        </w:r>
                        <w:r>
                          <w:rPr>
                            <w:rFonts w:ascii="Sylfaen" w:hAnsi="Sylfaen"/>
                            <w:color w:val="000000" w:themeColor="text1"/>
                            <w:sz w:val="18"/>
                            <w:szCs w:val="18"/>
                            <w:lang w:val="ka-GE"/>
                          </w:rPr>
                          <w:t>ლ</w:t>
                        </w:r>
                        <w:r w:rsidRPr="00F0115F">
                          <w:rPr>
                            <w:rFonts w:ascii="Sylfaen" w:hAnsi="Sylfaen"/>
                            <w:color w:val="000000" w:themeColor="text1"/>
                            <w:sz w:val="18"/>
                            <w:szCs w:val="18"/>
                            <w:lang w:val="ka-GE"/>
                          </w:rPr>
                          <w:t>ო შედეგის მნიშვნელობის დაანგარიშება და რისკების წარმოდგენ</w:t>
                        </w:r>
                        <w:r>
                          <w:rPr>
                            <w:rFonts w:ascii="Sylfaen" w:hAnsi="Sylfaen"/>
                            <w:color w:val="000000" w:themeColor="text1"/>
                            <w:sz w:val="18"/>
                            <w:szCs w:val="18"/>
                            <w:lang w:val="ka-GE"/>
                          </w:rPr>
                          <w:t>ილია</w:t>
                        </w:r>
                        <w:r w:rsidRPr="00F0115F">
                          <w:rPr>
                            <w:rFonts w:ascii="Sylfaen" w:hAnsi="Sylfaen"/>
                            <w:color w:val="000000" w:themeColor="text1"/>
                            <w:sz w:val="18"/>
                            <w:szCs w:val="18"/>
                            <w:lang w:val="ka-GE"/>
                          </w:rPr>
                          <w:t xml:space="preserve"> კონტექსტის შექმნისას შედგენილი საზომების მიხედვით. იქედან გამომდინარე, რომ რაოდენობრივი ანალიზი დამოკიდებულია </w:t>
                        </w:r>
                        <w:r>
                          <w:rPr>
                            <w:rFonts w:ascii="Sylfaen" w:hAnsi="Sylfaen"/>
                            <w:color w:val="000000" w:themeColor="text1"/>
                            <w:sz w:val="18"/>
                            <w:szCs w:val="18"/>
                            <w:lang w:val="ka-GE"/>
                          </w:rPr>
                          <w:t xml:space="preserve">საჭირო </w:t>
                        </w:r>
                        <w:r w:rsidRPr="00F0115F">
                          <w:rPr>
                            <w:rFonts w:ascii="Sylfaen" w:hAnsi="Sylfaen"/>
                            <w:color w:val="000000" w:themeColor="text1"/>
                            <w:sz w:val="18"/>
                            <w:szCs w:val="18"/>
                            <w:lang w:val="ka-GE"/>
                          </w:rPr>
                          <w:t xml:space="preserve">მონაცემების </w:t>
                        </w:r>
                        <w:r w:rsidRPr="00A23580">
                          <w:rPr>
                            <w:rFonts w:ascii="Sylfaen" w:hAnsi="Sylfaen"/>
                            <w:color w:val="000000" w:themeColor="text1"/>
                            <w:sz w:val="18"/>
                            <w:szCs w:val="18"/>
                            <w:lang w:val="ka-GE"/>
                          </w:rPr>
                          <w:t>არსებობაზე, შესაბამისად, ხშირ შემთხვევაში - და ეს სამინისტროს შემთხვევას მოიცავს, მისი წარმოება არის შეუძლებელი</w:t>
                        </w:r>
                      </w:p>
                    </w:txbxContent>
                  </v:textbox>
                </v:rect>
                <w10:wrap type="through"/>
              </v:group>
            </w:pict>
          </mc:Fallback>
        </mc:AlternateContent>
      </w:r>
    </w:p>
    <w:p w14:paraId="2E6FA632" w14:textId="35BE21E0" w:rsidR="00F0115F" w:rsidRDefault="00F0115F" w:rsidP="00CD5002">
      <w:pPr>
        <w:spacing w:line="240" w:lineRule="auto"/>
        <w:ind w:firstLine="720"/>
        <w:jc w:val="both"/>
        <w:rPr>
          <w:rFonts w:ascii="Sylfaen" w:hAnsi="Sylfaen"/>
          <w:b/>
          <w:i/>
          <w:noProof/>
          <w:sz w:val="20"/>
          <w:szCs w:val="20"/>
        </w:rPr>
      </w:pPr>
    </w:p>
    <w:p w14:paraId="0C479872" w14:textId="77777777" w:rsidR="00F0115F" w:rsidRDefault="00F0115F" w:rsidP="00CD5002">
      <w:pPr>
        <w:spacing w:line="240" w:lineRule="auto"/>
        <w:ind w:firstLine="720"/>
        <w:jc w:val="both"/>
        <w:rPr>
          <w:rFonts w:ascii="Sylfaen" w:hAnsi="Sylfaen"/>
          <w:b/>
          <w:i/>
          <w:noProof/>
          <w:sz w:val="20"/>
          <w:szCs w:val="20"/>
        </w:rPr>
      </w:pPr>
    </w:p>
    <w:p w14:paraId="31AFFD72" w14:textId="77777777" w:rsidR="00F0115F" w:rsidRDefault="00F0115F" w:rsidP="00CD5002">
      <w:pPr>
        <w:spacing w:line="240" w:lineRule="auto"/>
        <w:ind w:firstLine="720"/>
        <w:jc w:val="both"/>
        <w:rPr>
          <w:rFonts w:ascii="Sylfaen" w:hAnsi="Sylfaen"/>
          <w:b/>
          <w:i/>
          <w:noProof/>
          <w:sz w:val="20"/>
          <w:szCs w:val="20"/>
        </w:rPr>
      </w:pPr>
    </w:p>
    <w:p w14:paraId="479AC273" w14:textId="77777777" w:rsidR="00F0115F" w:rsidRDefault="00F0115F" w:rsidP="00CD5002">
      <w:pPr>
        <w:spacing w:line="240" w:lineRule="auto"/>
        <w:ind w:firstLine="720"/>
        <w:jc w:val="both"/>
        <w:rPr>
          <w:rFonts w:ascii="Sylfaen" w:hAnsi="Sylfaen"/>
          <w:b/>
          <w:i/>
          <w:noProof/>
          <w:sz w:val="20"/>
          <w:szCs w:val="20"/>
        </w:rPr>
      </w:pPr>
    </w:p>
    <w:p w14:paraId="29438D7A" w14:textId="40FC7D00" w:rsidR="00945D60" w:rsidRPr="00945D60" w:rsidRDefault="00F0115F" w:rsidP="00CD5002">
      <w:pPr>
        <w:spacing w:line="240" w:lineRule="auto"/>
        <w:ind w:firstLine="720"/>
        <w:jc w:val="both"/>
        <w:rPr>
          <w:rFonts w:ascii="Sylfaen" w:hAnsi="Sylfaen"/>
          <w:b/>
          <w:i/>
          <w:sz w:val="20"/>
          <w:szCs w:val="20"/>
          <w:lang w:val="ka-GE"/>
        </w:rPr>
      </w:pPr>
      <w:r>
        <w:rPr>
          <w:rFonts w:ascii="Sylfaen" w:hAnsi="Sylfaen"/>
          <w:noProof/>
          <w:sz w:val="20"/>
          <w:szCs w:val="20"/>
        </w:rPr>
        <w:lastRenderedPageBreak/>
        <mc:AlternateContent>
          <mc:Choice Requires="wpg">
            <w:drawing>
              <wp:anchor distT="0" distB="0" distL="114300" distR="114300" simplePos="0" relativeHeight="251649536" behindDoc="0" locked="0" layoutInCell="1" allowOverlap="1" wp14:anchorId="50E10879" wp14:editId="62129287">
                <wp:simplePos x="0" y="0"/>
                <wp:positionH relativeFrom="column">
                  <wp:posOffset>228600</wp:posOffset>
                </wp:positionH>
                <wp:positionV relativeFrom="paragraph">
                  <wp:posOffset>136525</wp:posOffset>
                </wp:positionV>
                <wp:extent cx="5829300" cy="1371600"/>
                <wp:effectExtent l="0" t="0" r="38100" b="25400"/>
                <wp:wrapThrough wrapText="bothSides">
                  <wp:wrapPolygon edited="0">
                    <wp:start x="0" y="0"/>
                    <wp:lineTo x="0" y="11200"/>
                    <wp:lineTo x="4047" y="12800"/>
                    <wp:lineTo x="4047" y="21600"/>
                    <wp:lineTo x="21647" y="21600"/>
                    <wp:lineTo x="21647" y="6800"/>
                    <wp:lineTo x="4424" y="6400"/>
                    <wp:lineTo x="4424" y="0"/>
                    <wp:lineTo x="0" y="0"/>
                  </wp:wrapPolygon>
                </wp:wrapThrough>
                <wp:docPr id="14" name="Group 14"/>
                <wp:cNvGraphicFramePr/>
                <a:graphic xmlns:a="http://schemas.openxmlformats.org/drawingml/2006/main">
                  <a:graphicData uri="http://schemas.microsoft.com/office/word/2010/wordprocessingGroup">
                    <wpg:wgp>
                      <wpg:cNvGrpSpPr/>
                      <wpg:grpSpPr>
                        <a:xfrm>
                          <a:off x="0" y="0"/>
                          <a:ext cx="5829300" cy="1371600"/>
                          <a:chOff x="0" y="0"/>
                          <a:chExt cx="5829300" cy="1371600"/>
                        </a:xfrm>
                      </wpg:grpSpPr>
                      <wps:wsp>
                        <wps:cNvPr id="15" name="Rectangle 15"/>
                        <wps:cNvSpPr/>
                        <wps:spPr>
                          <a:xfrm>
                            <a:off x="0" y="0"/>
                            <a:ext cx="1143000" cy="685800"/>
                          </a:xfrm>
                          <a:prstGeom prst="rect">
                            <a:avLst/>
                          </a:prstGeom>
                          <a:noFill/>
                          <a:ln>
                            <a:solidFill>
                              <a:schemeClr val="accent2">
                                <a:lumMod val="75000"/>
                              </a:schemeClr>
                            </a:solidFill>
                          </a:ln>
                        </wps:spPr>
                        <wps:style>
                          <a:lnRef idx="1">
                            <a:schemeClr val="accent1"/>
                          </a:lnRef>
                          <a:fillRef idx="3">
                            <a:schemeClr val="accent1"/>
                          </a:fillRef>
                          <a:effectRef idx="2">
                            <a:schemeClr val="accent1"/>
                          </a:effectRef>
                          <a:fontRef idx="minor">
                            <a:schemeClr val="lt1"/>
                          </a:fontRef>
                        </wps:style>
                        <wps:txbx>
                          <w:txbxContent>
                            <w:p w14:paraId="4438D21A" w14:textId="3ABAF14C" w:rsidR="00A251EC" w:rsidRPr="00F0115F" w:rsidRDefault="00A251EC" w:rsidP="00F0115F">
                              <w:pPr>
                                <w:jc w:val="center"/>
                                <w:rPr>
                                  <w:rFonts w:ascii="Sylfaen" w:hAnsi="Sylfaen" w:cs="Menlo Regular"/>
                                  <w:b/>
                                  <w:color w:val="000000" w:themeColor="text1"/>
                                  <w:sz w:val="18"/>
                                  <w:szCs w:val="18"/>
                                </w:rPr>
                              </w:pPr>
                              <w:r>
                                <w:rPr>
                                  <w:rFonts w:ascii="Sylfaen" w:hAnsi="Sylfaen" w:cs="Menlo Regular"/>
                                  <w:b/>
                                  <w:color w:val="000000" w:themeColor="text1"/>
                                  <w:sz w:val="18"/>
                                  <w:szCs w:val="18"/>
                                </w:rPr>
                                <w:t>თვისობრივი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143000" y="457200"/>
                            <a:ext cx="4686300" cy="914400"/>
                          </a:xfrm>
                          <a:prstGeom prst="rect">
                            <a:avLst/>
                          </a:prstGeom>
                          <a:noFill/>
                          <a:ln>
                            <a:solidFill>
                              <a:schemeClr val="accent2">
                                <a:lumMod val="60000"/>
                                <a:lumOff val="40000"/>
                              </a:schemeClr>
                            </a:solidFill>
                          </a:ln>
                        </wps:spPr>
                        <wps:style>
                          <a:lnRef idx="1">
                            <a:schemeClr val="accent1"/>
                          </a:lnRef>
                          <a:fillRef idx="3">
                            <a:schemeClr val="accent1"/>
                          </a:fillRef>
                          <a:effectRef idx="2">
                            <a:schemeClr val="accent1"/>
                          </a:effectRef>
                          <a:fontRef idx="minor">
                            <a:schemeClr val="lt1"/>
                          </a:fontRef>
                        </wps:style>
                        <wps:txbx>
                          <w:txbxContent>
                            <w:p w14:paraId="1B81E5F9" w14:textId="27DA9F51" w:rsidR="00A251EC" w:rsidRPr="00F0115F" w:rsidRDefault="00A251EC" w:rsidP="00F0115F">
                              <w:pPr>
                                <w:jc w:val="both"/>
                                <w:rPr>
                                  <w:color w:val="000000" w:themeColor="text1"/>
                                  <w:sz w:val="18"/>
                                  <w:szCs w:val="18"/>
                                </w:rPr>
                              </w:pPr>
                              <w:r w:rsidRPr="00F0115F">
                                <w:rPr>
                                  <w:rFonts w:ascii="Sylfaen" w:hAnsi="Sylfaen"/>
                                  <w:color w:val="000000" w:themeColor="text1"/>
                                  <w:sz w:val="18"/>
                                  <w:szCs w:val="18"/>
                                  <w:lang w:val="ka-GE"/>
                                </w:rPr>
                                <w:t>რომლის დროსაც ხდება აღწერითი ფორმის საზომების (მაგ. “მაღალი”, “საშუალო”, “დაბალი” ალბათობა) გამოყენება, ვიდრე სტატისტიკურის, როდესაც საქმე ეხება რისკების დადგომის ალბათობისა და შესაძლო შედეგების გაზომვას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0E10879" id="Group 14" o:spid="_x0000_s1044" style="position:absolute;left:0;text-align:left;margin-left:18pt;margin-top:10.75pt;width:459pt;height:108pt;z-index:251649536;mso-position-horizontal-relative:text;mso-position-vertical-relative:text" coordsize="58293,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">
                <v:rect id="Rectangle 15" o:spid="_x0000_s1045" style="position:absolute;width:11430;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" filled="f" strokecolor="#c45911 [2405]" strokeweight=".5pt">
                  <v:textbox>
                    <w:txbxContent>
                      <w:p w14:paraId="4438D21A" w14:textId="3ABAF14C" w:rsidR="00A251EC" w:rsidRPr="00F0115F" w:rsidRDefault="00A251EC" w:rsidP="00F0115F">
                        <w:pPr>
                          <w:jc w:val="center"/>
                          <w:rPr>
                            <w:rFonts w:ascii="Sylfaen" w:hAnsi="Sylfaen" w:cs="Menlo Regular"/>
                            <w:b/>
                            <w:color w:val="000000" w:themeColor="text1"/>
                            <w:sz w:val="18"/>
                            <w:szCs w:val="18"/>
                          </w:rPr>
                        </w:pPr>
                        <w:proofErr w:type="gramStart"/>
                        <w:r>
                          <w:rPr>
                            <w:rFonts w:ascii="Sylfaen" w:hAnsi="Sylfaen" w:cs="Menlo Regular"/>
                            <w:b/>
                            <w:color w:val="000000" w:themeColor="text1"/>
                            <w:sz w:val="18"/>
                            <w:szCs w:val="18"/>
                          </w:rPr>
                          <w:t>თვისობრივი</w:t>
                        </w:r>
                        <w:proofErr w:type="gramEnd"/>
                      </w:p>
                    </w:txbxContent>
                  </v:textbox>
                </v:rect>
                <v:rect id="Rectangle 16" o:spid="_x0000_s1046" style="position:absolute;left:11430;top:4572;width:46863;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" filled="f" strokecolor="#f4b083 [1941]" strokeweight=".5pt">
                  <v:textbox>
                    <w:txbxContent>
                      <w:p w14:paraId="1B81E5F9" w14:textId="27DA9F51" w:rsidR="00A251EC" w:rsidRPr="00F0115F" w:rsidRDefault="00A251EC" w:rsidP="00F0115F">
                        <w:pPr>
                          <w:jc w:val="both"/>
                          <w:rPr>
                            <w:color w:val="000000" w:themeColor="text1"/>
                            <w:sz w:val="18"/>
                            <w:szCs w:val="18"/>
                          </w:rPr>
                        </w:pPr>
                        <w:r w:rsidRPr="00F0115F">
                          <w:rPr>
                            <w:rFonts w:ascii="Sylfaen" w:hAnsi="Sylfaen"/>
                            <w:color w:val="000000" w:themeColor="text1"/>
                            <w:sz w:val="18"/>
                            <w:szCs w:val="18"/>
                            <w:lang w:val="ka-GE"/>
                          </w:rPr>
                          <w:t>რომლის დროსაც ხდება აღწერითი ფორმის საზომების (მაგ. “მაღალი”, “საშუალო”, “დაბალი” ალბათობა) გამოყენება, ვიდრე სტატისტიკურის, როდესაც საქმე ეხება რისკების დადგომის ალბათობისა და შესაძლო შედეგების გაზომვას</w:t>
                        </w:r>
                      </w:p>
                    </w:txbxContent>
                  </v:textbox>
                </v:rect>
                <w10:wrap type="through"/>
              </v:group>
            </w:pict>
          </mc:Fallback>
        </mc:AlternateContent>
      </w:r>
      <w:r w:rsidR="00945D60">
        <w:rPr>
          <w:rFonts w:ascii="Sylfaen" w:hAnsi="Sylfaen"/>
          <w:b/>
          <w:i/>
          <w:sz w:val="20"/>
          <w:szCs w:val="20"/>
          <w:lang w:val="ka-GE"/>
        </w:rPr>
        <w:t xml:space="preserve"> </w:t>
      </w:r>
    </w:p>
    <w:p w14:paraId="04BF614A" w14:textId="40D7582D" w:rsidR="009F0D60" w:rsidRDefault="009F0D60" w:rsidP="00CD5002">
      <w:pPr>
        <w:spacing w:line="240" w:lineRule="auto"/>
        <w:jc w:val="both"/>
        <w:rPr>
          <w:rFonts w:ascii="Sylfaen" w:hAnsi="Sylfaen"/>
          <w:sz w:val="20"/>
          <w:szCs w:val="20"/>
          <w:lang w:val="ka-GE"/>
        </w:rPr>
      </w:pPr>
    </w:p>
    <w:p w14:paraId="34140C7B" w14:textId="63369B9B" w:rsidR="00F0115F" w:rsidRDefault="00F0115F" w:rsidP="00CD5002">
      <w:pPr>
        <w:spacing w:line="240" w:lineRule="auto"/>
        <w:jc w:val="both"/>
        <w:rPr>
          <w:rFonts w:ascii="Sylfaen" w:hAnsi="Sylfaen"/>
          <w:sz w:val="20"/>
          <w:szCs w:val="20"/>
          <w:lang w:val="ka-GE"/>
        </w:rPr>
      </w:pPr>
    </w:p>
    <w:p w14:paraId="002F87C1" w14:textId="619FE51B" w:rsidR="00F0115F" w:rsidRDefault="00F0115F" w:rsidP="00CD5002">
      <w:pPr>
        <w:spacing w:line="240" w:lineRule="auto"/>
        <w:jc w:val="both"/>
        <w:rPr>
          <w:rFonts w:ascii="Sylfaen" w:hAnsi="Sylfaen"/>
          <w:sz w:val="20"/>
          <w:szCs w:val="20"/>
          <w:lang w:val="ka-GE"/>
        </w:rPr>
      </w:pPr>
    </w:p>
    <w:p w14:paraId="3A77AC03" w14:textId="77777777" w:rsidR="00F0115F" w:rsidRDefault="00F0115F" w:rsidP="00CD5002">
      <w:pPr>
        <w:spacing w:line="240" w:lineRule="auto"/>
        <w:jc w:val="both"/>
        <w:rPr>
          <w:rFonts w:ascii="Sylfaen" w:hAnsi="Sylfaen"/>
          <w:sz w:val="20"/>
          <w:szCs w:val="20"/>
          <w:lang w:val="ka-GE"/>
        </w:rPr>
      </w:pPr>
    </w:p>
    <w:p w14:paraId="1C0ED213" w14:textId="4E252D5A" w:rsidR="00F0115F" w:rsidRDefault="00C7135F" w:rsidP="00CD5002">
      <w:pPr>
        <w:spacing w:line="240" w:lineRule="auto"/>
        <w:jc w:val="both"/>
        <w:rPr>
          <w:rFonts w:ascii="Sylfaen" w:hAnsi="Sylfaen"/>
          <w:sz w:val="20"/>
          <w:szCs w:val="20"/>
          <w:lang w:val="ka-GE"/>
        </w:rPr>
      </w:pPr>
      <w:r>
        <w:rPr>
          <w:rFonts w:ascii="Sylfaen" w:hAnsi="Sylfaen"/>
          <w:noProof/>
          <w:sz w:val="20"/>
          <w:szCs w:val="20"/>
        </w:rPr>
        <mc:AlternateContent>
          <mc:Choice Requires="wpg">
            <w:drawing>
              <wp:anchor distT="0" distB="0" distL="114300" distR="114300" simplePos="0" relativeHeight="251661824" behindDoc="0" locked="0" layoutInCell="1" allowOverlap="1" wp14:anchorId="2FD80C01" wp14:editId="393A95AA">
                <wp:simplePos x="0" y="0"/>
                <wp:positionH relativeFrom="column">
                  <wp:posOffset>228600</wp:posOffset>
                </wp:positionH>
                <wp:positionV relativeFrom="paragraph">
                  <wp:posOffset>66040</wp:posOffset>
                </wp:positionV>
                <wp:extent cx="5829300" cy="1143000"/>
                <wp:effectExtent l="0" t="0" r="38100" b="25400"/>
                <wp:wrapThrough wrapText="bothSides">
                  <wp:wrapPolygon edited="0">
                    <wp:start x="0" y="0"/>
                    <wp:lineTo x="0" y="12480"/>
                    <wp:lineTo x="4235" y="15360"/>
                    <wp:lineTo x="4235" y="21600"/>
                    <wp:lineTo x="21647" y="21600"/>
                    <wp:lineTo x="21647" y="7680"/>
                    <wp:lineTo x="4612" y="7680"/>
                    <wp:lineTo x="4612" y="0"/>
                    <wp:lineTo x="0" y="0"/>
                  </wp:wrapPolygon>
                </wp:wrapThrough>
                <wp:docPr id="17" name="Group 17"/>
                <wp:cNvGraphicFramePr/>
                <a:graphic xmlns:a="http://schemas.openxmlformats.org/drawingml/2006/main">
                  <a:graphicData uri="http://schemas.microsoft.com/office/word/2010/wordprocessingGroup">
                    <wpg:wgp>
                      <wpg:cNvGrpSpPr/>
                      <wpg:grpSpPr>
                        <a:xfrm>
                          <a:off x="0" y="0"/>
                          <a:ext cx="5829300" cy="1143000"/>
                          <a:chOff x="0" y="0"/>
                          <a:chExt cx="5609326" cy="1246909"/>
                        </a:xfrm>
                      </wpg:grpSpPr>
                      <wps:wsp>
                        <wps:cNvPr id="18" name="Rectangle 18"/>
                        <wps:cNvSpPr/>
                        <wps:spPr>
                          <a:xfrm>
                            <a:off x="0" y="0"/>
                            <a:ext cx="1143000" cy="685800"/>
                          </a:xfrm>
                          <a:prstGeom prst="rect">
                            <a:avLst/>
                          </a:prstGeom>
                          <a:noFill/>
                          <a:ln>
                            <a:solidFill>
                              <a:schemeClr val="accent2">
                                <a:lumMod val="75000"/>
                              </a:schemeClr>
                            </a:solidFill>
                          </a:ln>
                        </wps:spPr>
                        <wps:style>
                          <a:lnRef idx="1">
                            <a:schemeClr val="accent1"/>
                          </a:lnRef>
                          <a:fillRef idx="3">
                            <a:schemeClr val="accent1"/>
                          </a:fillRef>
                          <a:effectRef idx="2">
                            <a:schemeClr val="accent1"/>
                          </a:effectRef>
                          <a:fontRef idx="minor">
                            <a:schemeClr val="lt1"/>
                          </a:fontRef>
                        </wps:style>
                        <wps:txbx>
                          <w:txbxContent>
                            <w:p w14:paraId="261283DB" w14:textId="27E7A792" w:rsidR="00A251EC" w:rsidRPr="00F0115F" w:rsidRDefault="00A251EC" w:rsidP="00C7135F">
                              <w:pPr>
                                <w:jc w:val="center"/>
                                <w:rPr>
                                  <w:rFonts w:ascii="Sylfaen" w:hAnsi="Sylfaen" w:cs="Menlo Regular"/>
                                  <w:b/>
                                  <w:color w:val="000000" w:themeColor="text1"/>
                                  <w:sz w:val="18"/>
                                  <w:szCs w:val="18"/>
                                </w:rPr>
                              </w:pPr>
                              <w:r>
                                <w:rPr>
                                  <w:rFonts w:ascii="Sylfaen" w:hAnsi="Sylfaen" w:cs="Menlo Regular"/>
                                  <w:b/>
                                  <w:color w:val="000000" w:themeColor="text1"/>
                                  <w:sz w:val="18"/>
                                  <w:szCs w:val="18"/>
                                  <w:lang w:val="ka-GE"/>
                                </w:rPr>
                                <w:t>ნაწილობრივ</w:t>
                              </w:r>
                              <w:r>
                                <w:rPr>
                                  <w:rFonts w:ascii="Sylfaen" w:hAnsi="Sylfaen" w:cs="Menlo Regular"/>
                                  <w:b/>
                                  <w:color w:val="000000" w:themeColor="text1"/>
                                  <w:sz w:val="18"/>
                                  <w:szCs w:val="18"/>
                                </w:rPr>
                                <w:t>-რაოდენობრივი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143000" y="457200"/>
                            <a:ext cx="4466326" cy="789709"/>
                          </a:xfrm>
                          <a:prstGeom prst="rect">
                            <a:avLst/>
                          </a:prstGeom>
                          <a:noFill/>
                          <a:ln>
                            <a:solidFill>
                              <a:schemeClr val="accent2">
                                <a:lumMod val="60000"/>
                                <a:lumOff val="40000"/>
                              </a:schemeClr>
                            </a:solidFill>
                          </a:ln>
                        </wps:spPr>
                        <wps:style>
                          <a:lnRef idx="1">
                            <a:schemeClr val="accent1"/>
                          </a:lnRef>
                          <a:fillRef idx="3">
                            <a:schemeClr val="accent1"/>
                          </a:fillRef>
                          <a:effectRef idx="2">
                            <a:schemeClr val="accent1"/>
                          </a:effectRef>
                          <a:fontRef idx="minor">
                            <a:schemeClr val="lt1"/>
                          </a:fontRef>
                        </wps:style>
                        <wps:txbx>
                          <w:txbxContent>
                            <w:p w14:paraId="0E15D793" w14:textId="210655D9" w:rsidR="00A251EC" w:rsidRPr="00C7135F" w:rsidRDefault="00A251EC" w:rsidP="00C7135F">
                              <w:pPr>
                                <w:jc w:val="both"/>
                                <w:rPr>
                                  <w:color w:val="000000" w:themeColor="text1"/>
                                  <w:sz w:val="18"/>
                                  <w:szCs w:val="18"/>
                                </w:rPr>
                              </w:pPr>
                              <w:r w:rsidRPr="00C7135F">
                                <w:rPr>
                                  <w:rFonts w:ascii="Sylfaen" w:hAnsi="Sylfaen"/>
                                  <w:color w:val="000000" w:themeColor="text1"/>
                                  <w:sz w:val="18"/>
                                  <w:szCs w:val="18"/>
                                  <w:lang w:val="ka-GE"/>
                                </w:rPr>
                                <w:t>ახდენს როგორც თვისობრივი, ასევე რაოდენობრივი მონაცემების შერწყმას ანალიზის პროცესისთვის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FD80C01" id="Group 17" o:spid="_x0000_s1047" style="position:absolute;left:0;text-align:left;margin-left:18pt;margin-top:5.2pt;width:459pt;height:90pt;z-index:251661824;mso-position-horizontal-relative:text;mso-position-vertical-relative:text;mso-width-relative:margin;mso-height-relative:margin" coordsize="56093,12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">
                <v:rect id="Rectangle 18" o:spid="_x0000_s1048" style="position:absolute;width:11430;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" filled="f" strokecolor="#c45911 [2405]" strokeweight=".5pt">
                  <v:textbox>
                    <w:txbxContent>
                      <w:p w14:paraId="261283DB" w14:textId="27E7A792" w:rsidR="00A251EC" w:rsidRPr="00F0115F" w:rsidRDefault="00A251EC" w:rsidP="00C7135F">
                        <w:pPr>
                          <w:jc w:val="center"/>
                          <w:rPr>
                            <w:rFonts w:ascii="Sylfaen" w:hAnsi="Sylfaen" w:cs="Menlo Regular"/>
                            <w:b/>
                            <w:color w:val="000000" w:themeColor="text1"/>
                            <w:sz w:val="18"/>
                            <w:szCs w:val="18"/>
                          </w:rPr>
                        </w:pPr>
                        <w:r>
                          <w:rPr>
                            <w:rFonts w:ascii="Sylfaen" w:hAnsi="Sylfaen" w:cs="Menlo Regular"/>
                            <w:b/>
                            <w:color w:val="000000" w:themeColor="text1"/>
                            <w:sz w:val="18"/>
                            <w:szCs w:val="18"/>
                            <w:lang w:val="ka-GE"/>
                          </w:rPr>
                          <w:t>ნაწილობრივ</w:t>
                        </w:r>
                        <w:r>
                          <w:rPr>
                            <w:rFonts w:ascii="Sylfaen" w:hAnsi="Sylfaen" w:cs="Menlo Regular"/>
                            <w:b/>
                            <w:color w:val="000000" w:themeColor="text1"/>
                            <w:sz w:val="18"/>
                            <w:szCs w:val="18"/>
                          </w:rPr>
                          <w:t>-რაოდენობრივი</w:t>
                        </w:r>
                      </w:p>
                    </w:txbxContent>
                  </v:textbox>
                </v:rect>
                <v:rect id="Rectangle 19" o:spid="_x0000_s1049" style="position:absolute;left:11430;top:4572;width:44663;height:78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" filled="f" strokecolor="#f4b083 [1941]" strokeweight=".5pt">
                  <v:textbox>
                    <w:txbxContent>
                      <w:p w14:paraId="0E15D793" w14:textId="210655D9" w:rsidR="00A251EC" w:rsidRPr="00C7135F" w:rsidRDefault="00A251EC" w:rsidP="00C7135F">
                        <w:pPr>
                          <w:jc w:val="both"/>
                          <w:rPr>
                            <w:color w:val="000000" w:themeColor="text1"/>
                            <w:sz w:val="18"/>
                            <w:szCs w:val="18"/>
                          </w:rPr>
                        </w:pPr>
                        <w:r w:rsidRPr="00C7135F">
                          <w:rPr>
                            <w:rFonts w:ascii="Sylfaen" w:hAnsi="Sylfaen"/>
                            <w:color w:val="000000" w:themeColor="text1"/>
                            <w:sz w:val="18"/>
                            <w:szCs w:val="18"/>
                            <w:lang w:val="ka-GE"/>
                          </w:rPr>
                          <w:t>ახდენს როგორც თვისობრივი, ასევე რაოდენობრივი მონაცემების შერწყმას ანალიზის პროცესისთვის</w:t>
                        </w:r>
                      </w:p>
                    </w:txbxContent>
                  </v:textbox>
                </v:rect>
                <w10:wrap type="through"/>
              </v:group>
            </w:pict>
          </mc:Fallback>
        </mc:AlternateContent>
      </w:r>
    </w:p>
    <w:p w14:paraId="1580A557" w14:textId="77777777" w:rsidR="001849AF" w:rsidRDefault="001849AF" w:rsidP="00AD6CF2">
      <w:pPr>
        <w:spacing w:line="240" w:lineRule="auto"/>
        <w:ind w:firstLine="720"/>
        <w:jc w:val="both"/>
        <w:rPr>
          <w:rFonts w:ascii="Sylfaen" w:hAnsi="Sylfaen"/>
          <w:sz w:val="20"/>
          <w:szCs w:val="20"/>
          <w:lang w:val="ka-GE"/>
        </w:rPr>
      </w:pPr>
    </w:p>
    <w:p w14:paraId="0353B128" w14:textId="77777777" w:rsidR="001849AF" w:rsidRDefault="001849AF" w:rsidP="00AD6CF2">
      <w:pPr>
        <w:spacing w:line="240" w:lineRule="auto"/>
        <w:ind w:firstLine="720"/>
        <w:jc w:val="both"/>
        <w:rPr>
          <w:rFonts w:ascii="Sylfaen" w:hAnsi="Sylfaen"/>
          <w:sz w:val="20"/>
          <w:szCs w:val="20"/>
          <w:lang w:val="ka-GE"/>
        </w:rPr>
      </w:pPr>
    </w:p>
    <w:p w14:paraId="3CC00800" w14:textId="77777777" w:rsidR="001849AF" w:rsidRDefault="001849AF" w:rsidP="00AD6CF2">
      <w:pPr>
        <w:spacing w:line="240" w:lineRule="auto"/>
        <w:ind w:firstLine="720"/>
        <w:jc w:val="both"/>
        <w:rPr>
          <w:rFonts w:ascii="Sylfaen" w:hAnsi="Sylfaen"/>
          <w:sz w:val="20"/>
          <w:szCs w:val="20"/>
          <w:lang w:val="ka-GE"/>
        </w:rPr>
      </w:pPr>
    </w:p>
    <w:p w14:paraId="2DFFB1E2" w14:textId="77777777" w:rsidR="001849AF" w:rsidRDefault="001849AF" w:rsidP="00AD6CF2">
      <w:pPr>
        <w:spacing w:line="240" w:lineRule="auto"/>
        <w:ind w:firstLine="720"/>
        <w:jc w:val="both"/>
        <w:rPr>
          <w:rFonts w:ascii="Sylfaen" w:hAnsi="Sylfaen"/>
          <w:sz w:val="20"/>
          <w:szCs w:val="20"/>
          <w:lang w:val="ka-GE"/>
        </w:rPr>
      </w:pPr>
    </w:p>
    <w:p w14:paraId="4557F954" w14:textId="77777777" w:rsidR="001849AF" w:rsidRDefault="001849AF" w:rsidP="00AD6CF2">
      <w:pPr>
        <w:spacing w:line="240" w:lineRule="auto"/>
        <w:ind w:firstLine="720"/>
        <w:jc w:val="both"/>
        <w:rPr>
          <w:rFonts w:ascii="Sylfaen" w:hAnsi="Sylfaen"/>
          <w:sz w:val="20"/>
          <w:szCs w:val="20"/>
          <w:lang w:val="ka-GE"/>
        </w:rPr>
      </w:pPr>
    </w:p>
    <w:p w14:paraId="2596BC48" w14:textId="2B1EAA74" w:rsidR="004128D6" w:rsidRDefault="008A5640" w:rsidP="00AD6CF2">
      <w:pPr>
        <w:spacing w:line="240" w:lineRule="auto"/>
        <w:ind w:firstLine="720"/>
        <w:jc w:val="both"/>
        <w:rPr>
          <w:rFonts w:ascii="Sylfaen" w:hAnsi="Sylfaen"/>
          <w:sz w:val="20"/>
          <w:szCs w:val="20"/>
          <w:lang w:val="ka-GE"/>
        </w:rPr>
      </w:pPr>
      <w:r>
        <w:rPr>
          <w:rFonts w:ascii="Sylfaen" w:hAnsi="Sylfaen"/>
          <w:sz w:val="20"/>
          <w:szCs w:val="20"/>
          <w:lang w:val="ka-GE"/>
        </w:rPr>
        <w:t xml:space="preserve">უნდა აღინიშნოს, რომ </w:t>
      </w:r>
      <w:r w:rsidRPr="00A23580">
        <w:rPr>
          <w:rFonts w:ascii="Sylfaen" w:hAnsi="Sylfaen"/>
          <w:sz w:val="20"/>
          <w:szCs w:val="20"/>
          <w:lang w:val="ka-GE"/>
        </w:rPr>
        <w:t xml:space="preserve">მიუხედავად </w:t>
      </w:r>
      <w:r w:rsidR="001849AF" w:rsidRPr="00A23580">
        <w:rPr>
          <w:rFonts w:ascii="Sylfaen" w:hAnsi="Sylfaen"/>
          <w:sz w:val="20"/>
          <w:szCs w:val="20"/>
          <w:lang w:val="ka-GE"/>
        </w:rPr>
        <w:t>იმისა, რომელი მიდგომა შეირჩევა ანალიზისთვის</w:t>
      </w:r>
      <w:r w:rsidR="00DB56D8" w:rsidRPr="00A23580">
        <w:rPr>
          <w:rFonts w:ascii="Sylfaen" w:hAnsi="Sylfaen"/>
          <w:sz w:val="20"/>
          <w:szCs w:val="20"/>
          <w:lang w:val="ka-GE"/>
        </w:rPr>
        <w:t xml:space="preserve">, ცდომილების ალბათობა </w:t>
      </w:r>
      <w:r w:rsidR="001F0FF9" w:rsidRPr="00A23580">
        <w:rPr>
          <w:rFonts w:ascii="Sylfaen" w:hAnsi="Sylfaen"/>
          <w:sz w:val="20"/>
          <w:szCs w:val="20"/>
          <w:lang w:val="ka-GE"/>
        </w:rPr>
        <w:t>არსებობს, ვინაიდან რისკების ანალიზი თავის თავში გულისხმობს</w:t>
      </w:r>
      <w:r w:rsidR="004128D6" w:rsidRPr="00A23580">
        <w:rPr>
          <w:rFonts w:ascii="Sylfaen" w:hAnsi="Sylfaen"/>
          <w:sz w:val="20"/>
          <w:szCs w:val="20"/>
        </w:rPr>
        <w:t xml:space="preserve"> მომავლის </w:t>
      </w:r>
      <w:r w:rsidR="00A46678" w:rsidRPr="00A23580">
        <w:rPr>
          <w:rFonts w:ascii="Sylfaen" w:hAnsi="Sylfaen"/>
          <w:sz w:val="20"/>
          <w:szCs w:val="20"/>
        </w:rPr>
        <w:t>განჭვრეტას ამოცანებთან მიმართებაში უარყოფითი შედეგების თავიდან აცილების/შემცირების მიზნით</w:t>
      </w:r>
      <w:r w:rsidR="004128D6" w:rsidRPr="00A23580">
        <w:rPr>
          <w:rFonts w:ascii="Sylfaen" w:hAnsi="Sylfaen"/>
          <w:sz w:val="20"/>
          <w:szCs w:val="20"/>
        </w:rPr>
        <w:t>.</w:t>
      </w:r>
      <w:r w:rsidR="001F0FF9" w:rsidRPr="00A23580">
        <w:rPr>
          <w:rFonts w:ascii="Sylfaen" w:hAnsi="Sylfaen"/>
          <w:sz w:val="20"/>
          <w:szCs w:val="20"/>
          <w:lang w:val="ka-GE"/>
        </w:rPr>
        <w:t xml:space="preserve"> იმის გათვალისწინებით, რომ </w:t>
      </w:r>
      <w:r w:rsidR="006F1DFB" w:rsidRPr="00A23580">
        <w:rPr>
          <w:rFonts w:ascii="Sylfaen" w:hAnsi="Sylfaen"/>
          <w:sz w:val="20"/>
          <w:szCs w:val="20"/>
          <w:lang w:val="ka-GE"/>
        </w:rPr>
        <w:t>სამინისტროს დღემდე</w:t>
      </w:r>
      <w:r w:rsidR="006F1DFB">
        <w:rPr>
          <w:rFonts w:ascii="Sylfaen" w:hAnsi="Sylfaen"/>
          <w:sz w:val="20"/>
          <w:szCs w:val="20"/>
          <w:lang w:val="ka-GE"/>
        </w:rPr>
        <w:t xml:space="preserve"> არ უწარმოებია რისკების ანალიზი და შეინიშნება რაოდენობრივ მონაცემთა ნაკლებობა, მიზანშეწონილია, რომ </w:t>
      </w:r>
      <w:r w:rsidR="006A3A71">
        <w:rPr>
          <w:rFonts w:ascii="Sylfaen" w:hAnsi="Sylfaen"/>
          <w:sz w:val="20"/>
          <w:szCs w:val="20"/>
          <w:lang w:val="ka-GE"/>
        </w:rPr>
        <w:t>თვისობრივი</w:t>
      </w:r>
      <w:r w:rsidR="006F1DFB">
        <w:rPr>
          <w:rFonts w:ascii="Sylfaen" w:hAnsi="Sylfaen"/>
          <w:sz w:val="20"/>
          <w:szCs w:val="20"/>
          <w:lang w:val="ka-GE"/>
        </w:rPr>
        <w:t xml:space="preserve"> მიდგომა იქნას გამოყენებული ანალიზისთვის. ეს მიდგომა გამოიყენებს </w:t>
      </w:r>
      <w:r w:rsidR="00183568">
        <w:rPr>
          <w:rFonts w:ascii="Sylfaen" w:hAnsi="Sylfaen"/>
          <w:sz w:val="20"/>
          <w:szCs w:val="20"/>
          <w:lang w:val="ka-GE"/>
        </w:rPr>
        <w:t xml:space="preserve">თემატური ექსპერტიზის მქონე ადამიანების შეფასებებს ხდომილების ალბათობასა და შესაძლო შედეგებთან დაკავშირებით, რომელიც </w:t>
      </w:r>
      <w:r w:rsidR="006A3A71">
        <w:rPr>
          <w:rFonts w:ascii="Sylfaen" w:hAnsi="Sylfaen"/>
          <w:sz w:val="20"/>
          <w:szCs w:val="20"/>
          <w:lang w:val="ka-GE"/>
        </w:rPr>
        <w:t>დიდწილად შეფასებითი ხასიათის იქნება და ნაკლებად დაეყრდნობა ისტორიული მონაცემებისა და რისკების მოდელირების შედეგად მიღებულ მონაცემებს.</w:t>
      </w:r>
    </w:p>
    <w:p w14:paraId="4746BD30" w14:textId="583397BD" w:rsidR="0068599B" w:rsidRDefault="00AD6CF2" w:rsidP="00CD5002">
      <w:pPr>
        <w:spacing w:line="240" w:lineRule="auto"/>
        <w:ind w:firstLine="720"/>
        <w:jc w:val="both"/>
        <w:rPr>
          <w:rFonts w:ascii="Sylfaen" w:hAnsi="Sylfaen"/>
          <w:sz w:val="20"/>
          <w:szCs w:val="20"/>
        </w:rPr>
      </w:pPr>
      <w:r>
        <w:rPr>
          <w:rFonts w:ascii="Sylfaen" w:hAnsi="Sylfaen"/>
          <w:sz w:val="20"/>
          <w:szCs w:val="20"/>
          <w:lang w:val="ka-GE"/>
        </w:rPr>
        <w:t xml:space="preserve">როგორც აღინიშნა, </w:t>
      </w:r>
      <w:r w:rsidR="00CC2265">
        <w:rPr>
          <w:rFonts w:ascii="Sylfaen" w:hAnsi="Sylfaen"/>
          <w:sz w:val="20"/>
          <w:szCs w:val="20"/>
          <w:lang w:val="ka-GE"/>
        </w:rPr>
        <w:t xml:space="preserve">რისკების ანალიზის პროცესში ორი ძირითადი საკითხის დადგენაა მნიშვნელოვანი - </w:t>
      </w:r>
      <w:r w:rsidR="00A46678">
        <w:rPr>
          <w:rFonts w:ascii="Sylfaen" w:hAnsi="Sylfaen"/>
          <w:sz w:val="20"/>
          <w:szCs w:val="20"/>
          <w:lang w:val="ka-GE"/>
        </w:rPr>
        <w:t>როგორია ინდივიდუალური რისკის დადგომის ალბათობა და როგორი იქნება შედეგები მისი დადგომის შემთხვევ</w:t>
      </w:r>
      <w:r w:rsidR="00A46678" w:rsidRPr="00A23580">
        <w:rPr>
          <w:rFonts w:ascii="Sylfaen" w:hAnsi="Sylfaen"/>
          <w:sz w:val="20"/>
          <w:szCs w:val="20"/>
          <w:lang w:val="ka-GE"/>
        </w:rPr>
        <w:t>აში</w:t>
      </w:r>
      <w:r w:rsidR="00CC2265" w:rsidRPr="00A23580">
        <w:rPr>
          <w:rFonts w:ascii="Sylfaen" w:hAnsi="Sylfaen"/>
          <w:sz w:val="20"/>
          <w:szCs w:val="20"/>
          <w:lang w:val="ka-GE"/>
        </w:rPr>
        <w:t>.</w:t>
      </w:r>
    </w:p>
    <w:p w14:paraId="57601793" w14:textId="4E51106A" w:rsidR="007D3462" w:rsidRPr="009D725E" w:rsidRDefault="0037773E" w:rsidP="009D725E">
      <w:pPr>
        <w:spacing w:line="240" w:lineRule="auto"/>
        <w:ind w:firstLine="720"/>
        <w:jc w:val="both"/>
        <w:rPr>
          <w:rFonts w:ascii="Sylfaen" w:hAnsi="Sylfaen"/>
          <w:sz w:val="20"/>
          <w:szCs w:val="20"/>
          <w:lang w:val="ka-GE"/>
        </w:rPr>
      </w:pPr>
      <w:r>
        <w:rPr>
          <w:rFonts w:ascii="Sylfaen" w:hAnsi="Sylfaen"/>
          <w:sz w:val="20"/>
          <w:szCs w:val="20"/>
          <w:lang w:val="ka-GE"/>
        </w:rPr>
        <w:t>ალბათობის განსაზღ</w:t>
      </w:r>
      <w:r w:rsidR="00A632F6">
        <w:rPr>
          <w:rFonts w:ascii="Sylfaen" w:hAnsi="Sylfaen"/>
          <w:sz w:val="20"/>
          <w:szCs w:val="20"/>
          <w:lang w:val="ka-GE"/>
        </w:rPr>
        <w:t>ვ</w:t>
      </w:r>
      <w:r>
        <w:rPr>
          <w:rFonts w:ascii="Sylfaen" w:hAnsi="Sylfaen"/>
          <w:sz w:val="20"/>
          <w:szCs w:val="20"/>
          <w:lang w:val="ka-GE"/>
        </w:rPr>
        <w:t xml:space="preserve">რის რაოდენობრივი და თვისობრივი მიდგომები არსებობს და სამინისტროს შემთხვევაში, ვინაიდან </w:t>
      </w:r>
      <w:r w:rsidR="009D725E">
        <w:rPr>
          <w:rFonts w:ascii="Sylfaen" w:hAnsi="Sylfaen"/>
          <w:sz w:val="20"/>
          <w:szCs w:val="20"/>
          <w:lang w:val="ka-GE"/>
        </w:rPr>
        <w:t xml:space="preserve">რაოდენობრივ </w:t>
      </w:r>
      <w:r>
        <w:rPr>
          <w:rFonts w:ascii="Sylfaen" w:hAnsi="Sylfaen"/>
          <w:sz w:val="20"/>
          <w:szCs w:val="20"/>
          <w:lang w:val="ka-GE"/>
        </w:rPr>
        <w:t>მონაცემთა ხელმისაწვდომობა</w:t>
      </w:r>
      <w:r w:rsidR="00B50279">
        <w:rPr>
          <w:rFonts w:ascii="Sylfaen" w:hAnsi="Sylfaen"/>
          <w:sz w:val="20"/>
          <w:szCs w:val="20"/>
          <w:lang w:val="ka-GE"/>
        </w:rPr>
        <w:t xml:space="preserve"> ამ ეტაპზე </w:t>
      </w:r>
      <w:r>
        <w:rPr>
          <w:rFonts w:ascii="Sylfaen" w:hAnsi="Sylfaen"/>
          <w:sz w:val="20"/>
          <w:szCs w:val="20"/>
          <w:lang w:val="ka-GE"/>
        </w:rPr>
        <w:t xml:space="preserve">ნაკლებია, მიზანშეწონილია </w:t>
      </w:r>
      <w:r w:rsidR="00B50279">
        <w:rPr>
          <w:rFonts w:ascii="Sylfaen" w:hAnsi="Sylfaen"/>
          <w:sz w:val="20"/>
          <w:szCs w:val="20"/>
          <w:lang w:val="ka-GE"/>
        </w:rPr>
        <w:t xml:space="preserve"> საწყის ეტაპზე </w:t>
      </w:r>
      <w:r w:rsidR="00DE3DAB">
        <w:rPr>
          <w:rFonts w:ascii="Sylfaen" w:hAnsi="Sylfaen"/>
          <w:sz w:val="20"/>
          <w:szCs w:val="20"/>
          <w:lang w:val="ka-GE"/>
        </w:rPr>
        <w:t>თვისობრივი</w:t>
      </w:r>
      <w:r>
        <w:rPr>
          <w:rFonts w:ascii="Sylfaen" w:hAnsi="Sylfaen"/>
          <w:sz w:val="20"/>
          <w:szCs w:val="20"/>
          <w:lang w:val="ka-GE"/>
        </w:rPr>
        <w:t xml:space="preserve"> ანალიზის წარმოება. </w:t>
      </w:r>
    </w:p>
    <w:p w14:paraId="43C9FDD5" w14:textId="77777777" w:rsidR="004D0397" w:rsidRDefault="004D0397" w:rsidP="007D3462">
      <w:pPr>
        <w:spacing w:line="240" w:lineRule="auto"/>
        <w:jc w:val="both"/>
        <w:rPr>
          <w:rFonts w:ascii="Sylfaen" w:hAnsi="Sylfaen"/>
          <w:b/>
          <w:i/>
          <w:sz w:val="20"/>
          <w:szCs w:val="20"/>
        </w:rPr>
      </w:pPr>
    </w:p>
    <w:p w14:paraId="371BAF7E" w14:textId="77777777" w:rsidR="004D0397" w:rsidRDefault="004D0397" w:rsidP="007D3462">
      <w:pPr>
        <w:spacing w:line="240" w:lineRule="auto"/>
        <w:jc w:val="both"/>
        <w:rPr>
          <w:rFonts w:ascii="Sylfaen" w:hAnsi="Sylfaen"/>
          <w:b/>
          <w:i/>
          <w:sz w:val="20"/>
          <w:szCs w:val="20"/>
        </w:rPr>
      </w:pPr>
    </w:p>
    <w:p w14:paraId="3C2849D1" w14:textId="77777777" w:rsidR="004D0397" w:rsidRDefault="004D0397" w:rsidP="007D3462">
      <w:pPr>
        <w:spacing w:line="240" w:lineRule="auto"/>
        <w:jc w:val="both"/>
        <w:rPr>
          <w:rFonts w:ascii="Sylfaen" w:hAnsi="Sylfaen"/>
          <w:b/>
          <w:i/>
          <w:sz w:val="20"/>
          <w:szCs w:val="20"/>
        </w:rPr>
      </w:pPr>
    </w:p>
    <w:p w14:paraId="70A4B6FB" w14:textId="77777777" w:rsidR="004D0397" w:rsidRDefault="004D0397" w:rsidP="007D3462">
      <w:pPr>
        <w:spacing w:line="240" w:lineRule="auto"/>
        <w:jc w:val="both"/>
        <w:rPr>
          <w:rFonts w:ascii="Sylfaen" w:hAnsi="Sylfaen"/>
          <w:b/>
          <w:i/>
          <w:sz w:val="20"/>
          <w:szCs w:val="20"/>
        </w:rPr>
      </w:pPr>
    </w:p>
    <w:p w14:paraId="7A0CB623" w14:textId="77777777" w:rsidR="004D0397" w:rsidRDefault="004D0397" w:rsidP="007D3462">
      <w:pPr>
        <w:spacing w:line="240" w:lineRule="auto"/>
        <w:jc w:val="both"/>
        <w:rPr>
          <w:rFonts w:ascii="Sylfaen" w:hAnsi="Sylfaen"/>
          <w:b/>
          <w:i/>
          <w:sz w:val="20"/>
          <w:szCs w:val="20"/>
        </w:rPr>
      </w:pPr>
    </w:p>
    <w:p w14:paraId="54B45FC3" w14:textId="77777777" w:rsidR="004D0397" w:rsidRDefault="004D0397" w:rsidP="007D3462">
      <w:pPr>
        <w:spacing w:line="240" w:lineRule="auto"/>
        <w:jc w:val="both"/>
        <w:rPr>
          <w:rFonts w:ascii="Sylfaen" w:hAnsi="Sylfaen"/>
          <w:b/>
          <w:i/>
          <w:sz w:val="20"/>
          <w:szCs w:val="20"/>
        </w:rPr>
      </w:pPr>
    </w:p>
    <w:p w14:paraId="26CAB035" w14:textId="77777777" w:rsidR="004D0397" w:rsidRDefault="004D0397" w:rsidP="007D3462">
      <w:pPr>
        <w:spacing w:line="240" w:lineRule="auto"/>
        <w:jc w:val="both"/>
        <w:rPr>
          <w:rFonts w:ascii="Sylfaen" w:hAnsi="Sylfaen"/>
          <w:b/>
          <w:i/>
          <w:sz w:val="20"/>
          <w:szCs w:val="20"/>
        </w:rPr>
      </w:pPr>
    </w:p>
    <w:p w14:paraId="48D6981A" w14:textId="77777777" w:rsidR="004D0397" w:rsidRDefault="004D0397" w:rsidP="007D3462">
      <w:pPr>
        <w:spacing w:line="240" w:lineRule="auto"/>
        <w:jc w:val="both"/>
        <w:rPr>
          <w:rFonts w:ascii="Sylfaen" w:hAnsi="Sylfaen"/>
          <w:b/>
          <w:i/>
          <w:sz w:val="20"/>
          <w:szCs w:val="20"/>
        </w:rPr>
      </w:pPr>
    </w:p>
    <w:p w14:paraId="6B95F5C9" w14:textId="77777777" w:rsidR="004D0397" w:rsidRDefault="004D0397" w:rsidP="007D3462">
      <w:pPr>
        <w:spacing w:line="240" w:lineRule="auto"/>
        <w:jc w:val="both"/>
        <w:rPr>
          <w:rFonts w:ascii="Sylfaen" w:hAnsi="Sylfaen"/>
          <w:b/>
          <w:i/>
          <w:sz w:val="20"/>
          <w:szCs w:val="20"/>
        </w:rPr>
      </w:pPr>
    </w:p>
    <w:p w14:paraId="7302FFC6" w14:textId="77777777" w:rsidR="004D0397" w:rsidRDefault="004D0397" w:rsidP="007D3462">
      <w:pPr>
        <w:spacing w:line="240" w:lineRule="auto"/>
        <w:jc w:val="both"/>
        <w:rPr>
          <w:rFonts w:ascii="Sylfaen" w:hAnsi="Sylfaen"/>
          <w:b/>
          <w:i/>
          <w:sz w:val="20"/>
          <w:szCs w:val="20"/>
        </w:rPr>
      </w:pPr>
    </w:p>
    <w:p w14:paraId="551B5487" w14:textId="77777777" w:rsidR="004D0397" w:rsidRDefault="004D0397" w:rsidP="007D3462">
      <w:pPr>
        <w:spacing w:line="240" w:lineRule="auto"/>
        <w:jc w:val="both"/>
        <w:rPr>
          <w:rFonts w:ascii="Sylfaen" w:hAnsi="Sylfaen"/>
          <w:b/>
          <w:i/>
          <w:sz w:val="20"/>
          <w:szCs w:val="20"/>
        </w:rPr>
      </w:pPr>
    </w:p>
    <w:p w14:paraId="148693CA" w14:textId="77777777" w:rsidR="004D0397" w:rsidRDefault="004D0397" w:rsidP="007D3462">
      <w:pPr>
        <w:spacing w:line="240" w:lineRule="auto"/>
        <w:jc w:val="both"/>
        <w:rPr>
          <w:rFonts w:ascii="Sylfaen" w:hAnsi="Sylfaen"/>
          <w:b/>
          <w:i/>
          <w:sz w:val="20"/>
          <w:szCs w:val="20"/>
        </w:rPr>
      </w:pPr>
    </w:p>
    <w:p w14:paraId="09E07092" w14:textId="77777777" w:rsidR="004D0397" w:rsidRDefault="004D0397" w:rsidP="007D3462">
      <w:pPr>
        <w:spacing w:line="240" w:lineRule="auto"/>
        <w:jc w:val="both"/>
        <w:rPr>
          <w:rFonts w:ascii="Sylfaen" w:hAnsi="Sylfaen"/>
          <w:b/>
          <w:i/>
          <w:sz w:val="20"/>
          <w:szCs w:val="20"/>
        </w:rPr>
      </w:pPr>
    </w:p>
    <w:p w14:paraId="024B4FC2" w14:textId="77777777" w:rsidR="004D0397" w:rsidRDefault="004D0397" w:rsidP="007D3462">
      <w:pPr>
        <w:spacing w:line="240" w:lineRule="auto"/>
        <w:jc w:val="both"/>
        <w:rPr>
          <w:rFonts w:ascii="Sylfaen" w:hAnsi="Sylfaen"/>
          <w:b/>
          <w:i/>
          <w:sz w:val="20"/>
          <w:szCs w:val="20"/>
        </w:rPr>
      </w:pPr>
    </w:p>
    <w:p w14:paraId="59F0B88C" w14:textId="16EF9BC9" w:rsidR="007D3462" w:rsidRPr="009C7E8E" w:rsidRDefault="007D3462" w:rsidP="007D3462">
      <w:pPr>
        <w:spacing w:line="240" w:lineRule="auto"/>
        <w:jc w:val="both"/>
        <w:rPr>
          <w:rFonts w:ascii="Sylfaen" w:hAnsi="Sylfaen"/>
          <w:b/>
          <w:i/>
          <w:sz w:val="20"/>
          <w:szCs w:val="20"/>
          <w:lang w:val="ka-GE"/>
        </w:rPr>
      </w:pPr>
      <w:r>
        <w:rPr>
          <w:rFonts w:ascii="Sylfaen" w:hAnsi="Sylfaen"/>
          <w:b/>
          <w:i/>
          <w:sz w:val="20"/>
          <w:szCs w:val="20"/>
          <w:lang w:val="ka-GE"/>
        </w:rPr>
        <w:t xml:space="preserve">დიაგრამა </w:t>
      </w:r>
      <w:r w:rsidR="005655AE">
        <w:rPr>
          <w:rFonts w:ascii="Sylfaen" w:hAnsi="Sylfaen"/>
          <w:b/>
          <w:i/>
          <w:sz w:val="20"/>
          <w:szCs w:val="20"/>
          <w:lang w:val="ka-GE"/>
        </w:rPr>
        <w:t>11</w:t>
      </w:r>
      <w:r>
        <w:rPr>
          <w:rFonts w:ascii="Sylfaen" w:hAnsi="Sylfaen"/>
          <w:b/>
          <w:i/>
          <w:sz w:val="20"/>
          <w:szCs w:val="20"/>
        </w:rPr>
        <w:t xml:space="preserve">: </w:t>
      </w:r>
      <w:r w:rsidR="009C7E8E">
        <w:rPr>
          <w:rFonts w:ascii="Sylfaen" w:hAnsi="Sylfaen"/>
          <w:b/>
          <w:i/>
          <w:sz w:val="20"/>
          <w:szCs w:val="20"/>
          <w:lang w:val="ka-GE"/>
        </w:rPr>
        <w:t>ალბათობის განსაზღ</w:t>
      </w:r>
      <w:r w:rsidR="00471CF1">
        <w:rPr>
          <w:rFonts w:ascii="Sylfaen" w:hAnsi="Sylfaen"/>
          <w:b/>
          <w:i/>
          <w:sz w:val="20"/>
          <w:szCs w:val="20"/>
          <w:lang w:val="ka-GE"/>
        </w:rPr>
        <w:t>ვ</w:t>
      </w:r>
      <w:r w:rsidR="009C7E8E">
        <w:rPr>
          <w:rFonts w:ascii="Sylfaen" w:hAnsi="Sylfaen"/>
          <w:b/>
          <w:i/>
          <w:sz w:val="20"/>
          <w:szCs w:val="20"/>
          <w:lang w:val="ka-GE"/>
        </w:rPr>
        <w:t>რის მოდელები</w:t>
      </w:r>
    </w:p>
    <w:p w14:paraId="0E02E74F" w14:textId="793E1AD1" w:rsidR="006322D2" w:rsidRDefault="0000628E" w:rsidP="00CD5002">
      <w:pPr>
        <w:spacing w:line="240" w:lineRule="auto"/>
        <w:jc w:val="both"/>
        <w:rPr>
          <w:rFonts w:ascii="Sylfaen" w:hAnsi="Sylfaen"/>
          <w:sz w:val="20"/>
          <w:szCs w:val="20"/>
        </w:rPr>
      </w:pPr>
      <w:r>
        <w:rPr>
          <w:rFonts w:ascii="Sylfaen" w:hAnsi="Sylfaen"/>
          <w:noProof/>
          <w:sz w:val="20"/>
          <w:szCs w:val="20"/>
        </w:rPr>
        <w:drawing>
          <wp:inline distT="0" distB="0" distL="0" distR="0" wp14:anchorId="265AE66C" wp14:editId="7EED1C13">
            <wp:extent cx="5829300" cy="4242871"/>
            <wp:effectExtent l="0" t="0" r="0" b="5715"/>
            <wp:docPr id="22" name="Di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9" r:lo="rId50" r:qs="rId51" r:cs="rId52"/>
              </a:graphicData>
            </a:graphic>
          </wp:inline>
        </w:drawing>
      </w:r>
    </w:p>
    <w:p w14:paraId="20706DFC" w14:textId="62A4061C" w:rsidR="006322D2" w:rsidRDefault="006322D2" w:rsidP="00CD5002">
      <w:pPr>
        <w:spacing w:line="240" w:lineRule="auto"/>
        <w:jc w:val="both"/>
        <w:rPr>
          <w:rFonts w:ascii="Sylfaen" w:hAnsi="Sylfaen"/>
          <w:sz w:val="20"/>
          <w:szCs w:val="20"/>
        </w:rPr>
      </w:pPr>
    </w:p>
    <w:p w14:paraId="439770B8" w14:textId="3773F01E" w:rsidR="00AC1EC4" w:rsidRDefault="007D3462" w:rsidP="00AC1EC4">
      <w:pPr>
        <w:spacing w:line="240" w:lineRule="auto"/>
        <w:ind w:firstLine="720"/>
        <w:jc w:val="both"/>
        <w:rPr>
          <w:rFonts w:ascii="Sylfaen" w:hAnsi="Sylfaen"/>
          <w:sz w:val="20"/>
          <w:szCs w:val="20"/>
          <w:lang w:val="ka-GE"/>
        </w:rPr>
      </w:pPr>
      <w:r>
        <w:rPr>
          <w:rFonts w:ascii="Sylfaen" w:hAnsi="Sylfaen"/>
          <w:sz w:val="20"/>
          <w:szCs w:val="20"/>
          <w:lang w:val="ka-GE"/>
        </w:rPr>
        <w:t xml:space="preserve">თვისობრივი ანალიზი შეფასებითი ხასიათის არის, </w:t>
      </w:r>
      <w:r w:rsidRPr="00A23580">
        <w:rPr>
          <w:rFonts w:ascii="Sylfaen" w:hAnsi="Sylfaen"/>
          <w:sz w:val="20"/>
          <w:szCs w:val="20"/>
          <w:lang w:val="ka-GE"/>
        </w:rPr>
        <w:t xml:space="preserve">ნაკლებად საჭიროებს </w:t>
      </w:r>
      <w:r w:rsidR="00E1158E" w:rsidRPr="00A23580">
        <w:rPr>
          <w:rFonts w:ascii="Sylfaen" w:hAnsi="Sylfaen"/>
          <w:sz w:val="20"/>
          <w:szCs w:val="20"/>
          <w:lang w:val="ka-GE"/>
        </w:rPr>
        <w:t xml:space="preserve">რაოდენობრივ </w:t>
      </w:r>
      <w:r w:rsidRPr="00A23580">
        <w:rPr>
          <w:rFonts w:ascii="Sylfaen" w:hAnsi="Sylfaen"/>
          <w:sz w:val="20"/>
          <w:szCs w:val="20"/>
          <w:lang w:val="ka-GE"/>
        </w:rPr>
        <w:t>ისტორიულ მონაცემებს და სამომავლო სცენარების მოდელირებას,</w:t>
      </w:r>
      <w:r w:rsidR="00E1158E" w:rsidRPr="00A23580">
        <w:rPr>
          <w:rFonts w:ascii="Sylfaen" w:hAnsi="Sylfaen"/>
          <w:sz w:val="20"/>
          <w:szCs w:val="20"/>
          <w:lang w:val="ka-GE"/>
        </w:rPr>
        <w:t xml:space="preserve"> და შედეგად არ იძლევა </w:t>
      </w:r>
      <w:r w:rsidR="000212FD" w:rsidRPr="00A23580">
        <w:rPr>
          <w:rFonts w:ascii="Sylfaen" w:hAnsi="Sylfaen"/>
          <w:sz w:val="20"/>
          <w:szCs w:val="20"/>
          <w:lang w:val="ka-GE"/>
        </w:rPr>
        <w:t>ზუსტ რიცხვებში გამოხატულ შედეგებს</w:t>
      </w:r>
      <w:r w:rsidR="00E1158E" w:rsidRPr="00A23580">
        <w:rPr>
          <w:rFonts w:ascii="Sylfaen" w:hAnsi="Sylfaen"/>
          <w:sz w:val="20"/>
          <w:szCs w:val="20"/>
          <w:lang w:val="ka-GE"/>
        </w:rPr>
        <w:t>.</w:t>
      </w:r>
      <w:r w:rsidRPr="00A23580">
        <w:rPr>
          <w:rFonts w:ascii="Sylfaen" w:hAnsi="Sylfaen"/>
          <w:sz w:val="20"/>
          <w:szCs w:val="20"/>
          <w:lang w:val="ka-GE"/>
        </w:rPr>
        <w:t xml:space="preserve"> თუმცა</w:t>
      </w:r>
      <w:r w:rsidR="00E1158E" w:rsidRPr="00A23580">
        <w:rPr>
          <w:rFonts w:ascii="Sylfaen" w:hAnsi="Sylfaen"/>
          <w:sz w:val="20"/>
          <w:szCs w:val="20"/>
          <w:lang w:val="ka-GE"/>
        </w:rPr>
        <w:t>,</w:t>
      </w:r>
      <w:r w:rsidRPr="00A23580">
        <w:rPr>
          <w:rFonts w:ascii="Sylfaen" w:hAnsi="Sylfaen"/>
          <w:sz w:val="20"/>
          <w:szCs w:val="20"/>
          <w:lang w:val="ka-GE"/>
        </w:rPr>
        <w:t xml:space="preserve"> ვინაიდან ალბათობის განს</w:t>
      </w:r>
      <w:r w:rsidR="00B2410E" w:rsidRPr="00A23580">
        <w:rPr>
          <w:rFonts w:ascii="Sylfaen" w:hAnsi="Sylfaen"/>
          <w:sz w:val="20"/>
          <w:szCs w:val="20"/>
          <w:lang w:val="ka-GE"/>
        </w:rPr>
        <w:t>ა</w:t>
      </w:r>
      <w:r w:rsidRPr="00A23580">
        <w:rPr>
          <w:rFonts w:ascii="Sylfaen" w:hAnsi="Sylfaen"/>
          <w:sz w:val="20"/>
          <w:szCs w:val="20"/>
          <w:lang w:val="ka-GE"/>
        </w:rPr>
        <w:t xml:space="preserve">ზღვრის პროცესში ჩართულები არიან შესაბამის თემატიკაში </w:t>
      </w:r>
      <w:r w:rsidR="00A51106" w:rsidRPr="00A23580">
        <w:rPr>
          <w:rFonts w:ascii="Sylfaen" w:hAnsi="Sylfaen"/>
          <w:sz w:val="20"/>
          <w:szCs w:val="20"/>
          <w:lang w:val="ka-GE"/>
        </w:rPr>
        <w:t>ექსპერტიზის</w:t>
      </w:r>
      <w:r w:rsidRPr="00A23580">
        <w:rPr>
          <w:rFonts w:ascii="Sylfaen" w:hAnsi="Sylfaen"/>
          <w:sz w:val="20"/>
          <w:szCs w:val="20"/>
          <w:lang w:val="ka-GE"/>
        </w:rPr>
        <w:t xml:space="preserve"> მქონე პირები, მათი </w:t>
      </w:r>
      <w:r w:rsidR="00A51106" w:rsidRPr="00A23580">
        <w:rPr>
          <w:rFonts w:ascii="Sylfaen" w:hAnsi="Sylfaen"/>
          <w:sz w:val="20"/>
          <w:szCs w:val="20"/>
          <w:lang w:val="ka-GE"/>
        </w:rPr>
        <w:t xml:space="preserve">შეფასებები </w:t>
      </w:r>
      <w:r w:rsidR="00D82817" w:rsidRPr="00A23580">
        <w:rPr>
          <w:rFonts w:ascii="Sylfaen" w:hAnsi="Sylfaen"/>
          <w:sz w:val="20"/>
          <w:szCs w:val="20"/>
          <w:lang w:val="ka-GE"/>
        </w:rPr>
        <w:t xml:space="preserve">მნიშვნელოვან </w:t>
      </w:r>
      <w:r w:rsidR="008F4D66" w:rsidRPr="00A23580">
        <w:rPr>
          <w:rFonts w:ascii="Sylfaen" w:hAnsi="Sylfaen"/>
          <w:sz w:val="20"/>
          <w:szCs w:val="20"/>
          <w:lang w:val="ka-GE"/>
        </w:rPr>
        <w:t>ინფორმაციას წარმოადგენს ალბათობის შეფასებისთვის; ამასთანავე რამდენიმე</w:t>
      </w:r>
      <w:r w:rsidR="008F4D66">
        <w:rPr>
          <w:rFonts w:ascii="Sylfaen" w:hAnsi="Sylfaen"/>
          <w:sz w:val="20"/>
          <w:szCs w:val="20"/>
          <w:lang w:val="ka-GE"/>
        </w:rPr>
        <w:t xml:space="preserve"> </w:t>
      </w:r>
      <w:r w:rsidR="00AC1EC4">
        <w:rPr>
          <w:rFonts w:ascii="Sylfaen" w:hAnsi="Sylfaen"/>
          <w:sz w:val="20"/>
          <w:szCs w:val="20"/>
          <w:lang w:val="ka-GE"/>
        </w:rPr>
        <w:t xml:space="preserve">განსხვავებული </w:t>
      </w:r>
      <w:r w:rsidR="008F4D66">
        <w:rPr>
          <w:rFonts w:ascii="Sylfaen" w:hAnsi="Sylfaen"/>
          <w:sz w:val="20"/>
          <w:szCs w:val="20"/>
          <w:lang w:val="ka-GE"/>
        </w:rPr>
        <w:t xml:space="preserve">ექსპერტის შეფასების შეჯერება </w:t>
      </w:r>
      <w:r w:rsidR="00AC1EC4">
        <w:rPr>
          <w:rFonts w:ascii="Sylfaen" w:hAnsi="Sylfaen"/>
          <w:sz w:val="20"/>
          <w:szCs w:val="20"/>
          <w:lang w:val="ka-GE"/>
        </w:rPr>
        <w:t>სუბიექტურობისგან გამოწვეული ცდომილების შემცირების შესაძლებლობას იძლევა</w:t>
      </w:r>
      <w:r w:rsidR="00B2410E">
        <w:rPr>
          <w:rFonts w:ascii="Sylfaen" w:hAnsi="Sylfaen"/>
          <w:sz w:val="20"/>
          <w:szCs w:val="20"/>
          <w:lang w:val="ka-GE"/>
        </w:rPr>
        <w:t>.</w:t>
      </w:r>
    </w:p>
    <w:p w14:paraId="0C60FED4" w14:textId="4F462AF2" w:rsidR="00AC1EC4" w:rsidRDefault="00276654" w:rsidP="00AC1EC4">
      <w:pPr>
        <w:spacing w:line="240" w:lineRule="auto"/>
        <w:ind w:firstLine="720"/>
        <w:jc w:val="both"/>
        <w:rPr>
          <w:rFonts w:ascii="Sylfaen" w:hAnsi="Sylfaen"/>
          <w:sz w:val="20"/>
          <w:szCs w:val="20"/>
          <w:lang w:val="ka-GE"/>
        </w:rPr>
      </w:pPr>
      <w:r>
        <w:rPr>
          <w:rFonts w:ascii="Sylfaen" w:hAnsi="Sylfaen"/>
          <w:sz w:val="20"/>
          <w:szCs w:val="20"/>
          <w:lang w:val="ka-GE"/>
        </w:rPr>
        <w:t xml:space="preserve">ამ პროცესში ინფორმაციისა და მონაცემთა მოსაპოვებლად მიზანშეწონილია იდენტიფიცირებისას </w:t>
      </w:r>
      <w:r w:rsidR="006C05D6">
        <w:rPr>
          <w:rFonts w:ascii="Sylfaen" w:hAnsi="Sylfaen"/>
          <w:sz w:val="20"/>
          <w:szCs w:val="20"/>
          <w:lang w:val="ka-GE"/>
        </w:rPr>
        <w:t>ნახსენები ინტერვიუებისა</w:t>
      </w:r>
      <w:r>
        <w:rPr>
          <w:rFonts w:ascii="Sylfaen" w:hAnsi="Sylfaen"/>
          <w:sz w:val="20"/>
          <w:szCs w:val="20"/>
          <w:lang w:val="ka-GE"/>
        </w:rPr>
        <w:t xml:space="preserve"> და სცენარის ანალიზი</w:t>
      </w:r>
      <w:r w:rsidR="006C05D6">
        <w:rPr>
          <w:rFonts w:ascii="Sylfaen" w:hAnsi="Sylfaen"/>
          <w:sz w:val="20"/>
          <w:szCs w:val="20"/>
          <w:lang w:val="ka-GE"/>
        </w:rPr>
        <w:t xml:space="preserve">ს გამოყენება. ინტერვიუების </w:t>
      </w:r>
      <w:r w:rsidR="006C05D6">
        <w:rPr>
          <w:rFonts w:ascii="Sylfaen" w:hAnsi="Sylfaen"/>
          <w:sz w:val="20"/>
          <w:szCs w:val="20"/>
          <w:lang w:val="ka-GE"/>
        </w:rPr>
        <w:lastRenderedPageBreak/>
        <w:t xml:space="preserve">პროცესში - შესაძლებელია ჩაღრმავება და რისკების ალბათობასა და შედეგებზე დამატებითი ინფორმაციის მოპოვება, რომლის შემდგომი შეჯერებაც მოხდება. </w:t>
      </w:r>
    </w:p>
    <w:p w14:paraId="23D87195" w14:textId="37D720E2" w:rsidR="00D24CDC" w:rsidRDefault="00231278" w:rsidP="00A23580">
      <w:pPr>
        <w:spacing w:line="240" w:lineRule="auto"/>
        <w:jc w:val="both"/>
        <w:rPr>
          <w:rFonts w:ascii="Sylfaen" w:hAnsi="Sylfaen"/>
          <w:sz w:val="20"/>
          <w:szCs w:val="20"/>
          <w:lang w:val="ka-GE"/>
        </w:rPr>
      </w:pPr>
      <w:r>
        <w:rPr>
          <w:rFonts w:ascii="Sylfaen" w:hAnsi="Sylfaen"/>
          <w:sz w:val="20"/>
          <w:szCs w:val="20"/>
          <w:lang w:val="ka-GE"/>
        </w:rPr>
        <w:t>----------------------------------</w:t>
      </w:r>
    </w:p>
    <w:p w14:paraId="418A1FEB" w14:textId="75CF72EE" w:rsidR="00D24CDC" w:rsidRPr="00A23580" w:rsidRDefault="00D24CDC" w:rsidP="00A23580">
      <w:pPr>
        <w:spacing w:line="240" w:lineRule="auto"/>
        <w:jc w:val="both"/>
        <w:rPr>
          <w:rFonts w:ascii="Sylfaen" w:hAnsi="Sylfaen"/>
          <w:i/>
          <w:sz w:val="20"/>
          <w:szCs w:val="20"/>
          <w:u w:val="single"/>
          <w:lang w:val="ka-GE"/>
        </w:rPr>
      </w:pPr>
      <w:r>
        <w:rPr>
          <w:rFonts w:ascii="Sylfaen" w:hAnsi="Sylfaen"/>
          <w:i/>
          <w:sz w:val="20"/>
          <w:szCs w:val="20"/>
          <w:u w:val="single"/>
          <w:lang w:val="ka-GE"/>
        </w:rPr>
        <w:t>სცენარის ანალიზი</w:t>
      </w:r>
    </w:p>
    <w:p w14:paraId="55555305" w14:textId="46679F21" w:rsidR="003269E5" w:rsidRDefault="00DD163C" w:rsidP="009D725E">
      <w:pPr>
        <w:spacing w:line="240" w:lineRule="auto"/>
        <w:ind w:firstLine="720"/>
        <w:jc w:val="both"/>
        <w:rPr>
          <w:rFonts w:ascii="Sylfaen" w:hAnsi="Sylfaen"/>
          <w:sz w:val="20"/>
          <w:szCs w:val="20"/>
        </w:rPr>
      </w:pPr>
      <w:r w:rsidRPr="00A23580">
        <w:rPr>
          <w:rFonts w:ascii="Sylfaen" w:hAnsi="Sylfaen"/>
          <w:sz w:val="20"/>
          <w:szCs w:val="20"/>
          <w:lang w:val="ka-GE"/>
        </w:rPr>
        <w:t>სცენარის ანალიზის ტექნიკა</w:t>
      </w:r>
      <w:r w:rsidR="00D24CDC" w:rsidRPr="00A23580">
        <w:rPr>
          <w:rFonts w:ascii="Sylfaen" w:hAnsi="Sylfaen"/>
          <w:sz w:val="20"/>
          <w:szCs w:val="20"/>
          <w:lang w:val="ka-GE"/>
        </w:rPr>
        <w:t xml:space="preserve"> გულისხმობს </w:t>
      </w:r>
      <w:r>
        <w:rPr>
          <w:rFonts w:ascii="Sylfaen" w:hAnsi="Sylfaen"/>
          <w:sz w:val="20"/>
          <w:szCs w:val="20"/>
          <w:lang w:val="ka-GE"/>
        </w:rPr>
        <w:t xml:space="preserve"> სამუშაო შეხვედრ</w:t>
      </w:r>
      <w:r w:rsidR="00D24CDC">
        <w:rPr>
          <w:rFonts w:ascii="Sylfaen" w:hAnsi="Sylfaen"/>
          <w:sz w:val="20"/>
          <w:szCs w:val="20"/>
          <w:lang w:val="ka-GE"/>
        </w:rPr>
        <w:t>ის ფორმატში</w:t>
      </w:r>
      <w:r w:rsidR="00224630">
        <w:rPr>
          <w:rFonts w:ascii="Sylfaen" w:hAnsi="Sylfaen"/>
          <w:sz w:val="20"/>
          <w:szCs w:val="20"/>
          <w:lang w:val="ka-GE"/>
        </w:rPr>
        <w:t xml:space="preserve"> განვითარების შესაძლო სცენარების განსაზღვრა</w:t>
      </w:r>
      <w:r w:rsidR="00D24CDC">
        <w:rPr>
          <w:rFonts w:ascii="Sylfaen" w:hAnsi="Sylfaen"/>
          <w:sz w:val="20"/>
          <w:szCs w:val="20"/>
          <w:lang w:val="ka-GE"/>
        </w:rPr>
        <w:t>ს</w:t>
      </w:r>
      <w:r w:rsidR="00224630">
        <w:rPr>
          <w:rFonts w:ascii="Sylfaen" w:hAnsi="Sylfaen"/>
          <w:sz w:val="20"/>
          <w:szCs w:val="20"/>
          <w:lang w:val="ka-GE"/>
        </w:rPr>
        <w:t xml:space="preserve"> - მაგალით</w:t>
      </w:r>
      <w:r w:rsidR="009D725E">
        <w:rPr>
          <w:rFonts w:ascii="Sylfaen" w:hAnsi="Sylfaen"/>
          <w:sz w:val="20"/>
          <w:szCs w:val="20"/>
          <w:lang w:val="ka-GE"/>
        </w:rPr>
        <w:t>ისთვის: როგორ შეიძლება განვითარდეს მოვლენები საუკეთესო შემთხვევაში, ყველაზე ცუდ შემთხვევაში და მოსალოდნელ შემთხვევაში</w:t>
      </w:r>
      <w:r w:rsidR="00224630">
        <w:rPr>
          <w:rFonts w:ascii="Sylfaen" w:hAnsi="Sylfaen"/>
          <w:sz w:val="20"/>
          <w:szCs w:val="20"/>
          <w:lang w:val="ka-GE"/>
        </w:rPr>
        <w:t>. სცენარის ანალიზს ნაკლებად შეუძლია ალბათობის განსაზღვრა, მაგრამ მნიშვნელოვან როლს ასრულებს შესაძლო შედეგების იდენტიფიცირებაში შემთხვევების ფართო სპექტრზე და ასევე იძლევა რისკის</w:t>
      </w:r>
      <w:r w:rsidR="00041E7F">
        <w:rPr>
          <w:rFonts w:ascii="Sylfaen" w:hAnsi="Sylfaen"/>
          <w:sz w:val="20"/>
          <w:szCs w:val="20"/>
        </w:rPr>
        <w:t xml:space="preserve"> </w:t>
      </w:r>
      <w:r w:rsidR="00041E7F">
        <w:rPr>
          <w:rFonts w:ascii="Sylfaen" w:hAnsi="Sylfaen"/>
          <w:sz w:val="20"/>
          <w:szCs w:val="20"/>
          <w:lang w:val="ka-GE"/>
        </w:rPr>
        <w:t>რეალიზაციის</w:t>
      </w:r>
      <w:r w:rsidR="00224630">
        <w:rPr>
          <w:rFonts w:ascii="Sylfaen" w:hAnsi="Sylfaen"/>
          <w:sz w:val="20"/>
          <w:szCs w:val="20"/>
          <w:lang w:val="ka-GE"/>
        </w:rPr>
        <w:t xml:space="preserve"> ალ</w:t>
      </w:r>
      <w:r w:rsidR="00041E7F">
        <w:rPr>
          <w:rFonts w:ascii="Sylfaen" w:hAnsi="Sylfaen"/>
          <w:sz w:val="20"/>
          <w:szCs w:val="20"/>
          <w:lang w:val="ka-GE"/>
        </w:rPr>
        <w:t>ტერნატიული შემთხევევების განხილვის საშუალებას.</w:t>
      </w:r>
      <w:r w:rsidR="001804CC">
        <w:rPr>
          <w:rFonts w:ascii="Sylfaen" w:hAnsi="Sylfaen"/>
          <w:sz w:val="20"/>
          <w:szCs w:val="20"/>
        </w:rPr>
        <w:tab/>
      </w:r>
    </w:p>
    <w:p w14:paraId="64909824" w14:textId="2A02CCCA" w:rsidR="00C0036F" w:rsidRPr="00A4122E" w:rsidRDefault="00C0036F" w:rsidP="00C0036F">
      <w:pPr>
        <w:spacing w:line="240" w:lineRule="auto"/>
        <w:jc w:val="both"/>
        <w:rPr>
          <w:rFonts w:ascii="Sylfaen" w:hAnsi="Sylfaen"/>
          <w:b/>
          <w:i/>
          <w:sz w:val="20"/>
          <w:szCs w:val="20"/>
          <w:lang w:val="ka-GE"/>
        </w:rPr>
      </w:pPr>
      <w:r w:rsidRPr="00A4122E">
        <w:rPr>
          <w:rFonts w:ascii="Sylfaen" w:hAnsi="Sylfaen"/>
          <w:b/>
          <w:i/>
          <w:sz w:val="20"/>
          <w:szCs w:val="20"/>
          <w:lang w:val="ka-GE"/>
        </w:rPr>
        <w:t xml:space="preserve">ცხრილი </w:t>
      </w:r>
      <w:r w:rsidR="00B03E5B">
        <w:rPr>
          <w:rFonts w:ascii="Sylfaen" w:hAnsi="Sylfaen"/>
          <w:b/>
          <w:i/>
          <w:sz w:val="20"/>
          <w:szCs w:val="20"/>
          <w:lang w:val="ka-GE"/>
        </w:rPr>
        <w:t>4</w:t>
      </w:r>
      <w:r w:rsidRPr="00A4122E">
        <w:rPr>
          <w:rFonts w:ascii="Sylfaen" w:hAnsi="Sylfaen"/>
          <w:b/>
          <w:i/>
          <w:sz w:val="20"/>
          <w:szCs w:val="20"/>
        </w:rPr>
        <w:t xml:space="preserve">: </w:t>
      </w:r>
      <w:r>
        <w:rPr>
          <w:rFonts w:ascii="Sylfaen" w:hAnsi="Sylfaen"/>
          <w:b/>
          <w:i/>
          <w:sz w:val="20"/>
          <w:szCs w:val="20"/>
          <w:lang w:val="ka-GE"/>
        </w:rPr>
        <w:t>სცენარის ანალიზის</w:t>
      </w:r>
      <w:r w:rsidRPr="00A4122E">
        <w:rPr>
          <w:rFonts w:ascii="Sylfaen" w:hAnsi="Sylfaen"/>
          <w:b/>
          <w:i/>
          <w:sz w:val="20"/>
          <w:szCs w:val="20"/>
          <w:lang w:val="ka-GE"/>
        </w:rPr>
        <w:t xml:space="preserve"> </w:t>
      </w:r>
      <w:r>
        <w:rPr>
          <w:rFonts w:ascii="Sylfaen" w:hAnsi="Sylfaen"/>
          <w:b/>
          <w:i/>
          <w:sz w:val="20"/>
          <w:szCs w:val="20"/>
          <w:lang w:val="ka-GE"/>
        </w:rPr>
        <w:t>დადებითი მხარეები და შეზღუდვები</w:t>
      </w:r>
    </w:p>
    <w:tbl>
      <w:tblPr>
        <w:tblStyle w:val="TableGrid"/>
        <w:tblW w:w="0" w:type="auto"/>
        <w:tblLook w:val="04A0" w:firstRow="1" w:lastRow="0" w:firstColumn="1" w:lastColumn="0" w:noHBand="0" w:noVBand="1"/>
      </w:tblPr>
      <w:tblGrid>
        <w:gridCol w:w="4683"/>
        <w:gridCol w:w="4667"/>
      </w:tblGrid>
      <w:tr w:rsidR="00C0036F" w14:paraId="74A5419F" w14:textId="77777777" w:rsidTr="00163BEE">
        <w:tc>
          <w:tcPr>
            <w:tcW w:w="4788" w:type="dxa"/>
          </w:tcPr>
          <w:p w14:paraId="1A298109" w14:textId="77777777" w:rsidR="00C0036F" w:rsidRPr="00B53EDE" w:rsidRDefault="00C0036F" w:rsidP="00163BEE">
            <w:pPr>
              <w:jc w:val="both"/>
              <w:rPr>
                <w:rFonts w:ascii="Sylfaen" w:hAnsi="Sylfaen"/>
                <w:b/>
                <w:sz w:val="20"/>
                <w:szCs w:val="20"/>
                <w:lang w:val="ka-GE"/>
              </w:rPr>
            </w:pPr>
            <w:r w:rsidRPr="00B53EDE">
              <w:rPr>
                <w:rFonts w:ascii="Sylfaen" w:hAnsi="Sylfaen"/>
                <w:b/>
                <w:sz w:val="20"/>
                <w:szCs w:val="20"/>
                <w:lang w:val="ka-GE"/>
              </w:rPr>
              <w:t>დადებითი მხარეები</w:t>
            </w:r>
          </w:p>
        </w:tc>
        <w:tc>
          <w:tcPr>
            <w:tcW w:w="4788" w:type="dxa"/>
          </w:tcPr>
          <w:p w14:paraId="4547F595" w14:textId="77777777" w:rsidR="00C0036F" w:rsidRPr="00B53EDE" w:rsidRDefault="00C0036F" w:rsidP="00163BEE">
            <w:pPr>
              <w:jc w:val="both"/>
              <w:rPr>
                <w:rFonts w:ascii="Sylfaen" w:hAnsi="Sylfaen"/>
                <w:b/>
                <w:sz w:val="20"/>
                <w:szCs w:val="20"/>
                <w:lang w:val="ka-GE"/>
              </w:rPr>
            </w:pPr>
            <w:r w:rsidRPr="00B53EDE">
              <w:rPr>
                <w:rFonts w:ascii="Sylfaen" w:hAnsi="Sylfaen"/>
                <w:b/>
                <w:sz w:val="20"/>
                <w:szCs w:val="20"/>
                <w:lang w:val="ka-GE"/>
              </w:rPr>
              <w:t>შეზღუდვები</w:t>
            </w:r>
          </w:p>
        </w:tc>
      </w:tr>
      <w:tr w:rsidR="00C0036F" w14:paraId="3B6CF78A" w14:textId="77777777" w:rsidTr="00163BEE">
        <w:tc>
          <w:tcPr>
            <w:tcW w:w="4788" w:type="dxa"/>
          </w:tcPr>
          <w:p w14:paraId="06EB47D0" w14:textId="1AEFF445" w:rsidR="00C0036F" w:rsidRDefault="00B83DC1" w:rsidP="00163BEE">
            <w:pPr>
              <w:pStyle w:val="ListParagraph"/>
              <w:numPr>
                <w:ilvl w:val="0"/>
                <w:numId w:val="7"/>
              </w:numPr>
              <w:jc w:val="both"/>
              <w:rPr>
                <w:rFonts w:ascii="Sylfaen" w:hAnsi="Sylfaen"/>
                <w:sz w:val="20"/>
                <w:szCs w:val="20"/>
                <w:lang w:val="ka-GE"/>
              </w:rPr>
            </w:pPr>
            <w:r>
              <w:rPr>
                <w:rFonts w:ascii="Sylfaen" w:hAnsi="Sylfaen"/>
                <w:sz w:val="20"/>
                <w:szCs w:val="20"/>
                <w:lang w:val="ka-GE"/>
              </w:rPr>
              <w:t>იძლევა ალტერნატივების განხილვის შესაძლებლობას;</w:t>
            </w:r>
          </w:p>
          <w:p w14:paraId="35BDC8CF" w14:textId="7E926087" w:rsidR="00B83DC1" w:rsidRPr="009A6ADF" w:rsidRDefault="00116D93" w:rsidP="005C2632">
            <w:pPr>
              <w:pStyle w:val="ListParagraph"/>
              <w:numPr>
                <w:ilvl w:val="0"/>
                <w:numId w:val="7"/>
              </w:numPr>
              <w:jc w:val="both"/>
              <w:rPr>
                <w:rFonts w:ascii="Sylfaen" w:hAnsi="Sylfaen"/>
                <w:sz w:val="20"/>
                <w:szCs w:val="20"/>
                <w:lang w:val="ka-GE"/>
              </w:rPr>
            </w:pPr>
            <w:r>
              <w:rPr>
                <w:rFonts w:ascii="Sylfaen" w:hAnsi="Sylfaen"/>
                <w:sz w:val="20"/>
                <w:szCs w:val="20"/>
                <w:lang w:val="ka-GE"/>
              </w:rPr>
              <w:t xml:space="preserve">გარდა ისტორიული მონაცემებისა, ითვალისწინებს მიმდინარე </w:t>
            </w:r>
            <w:r w:rsidR="005C2632">
              <w:rPr>
                <w:rFonts w:ascii="Sylfaen" w:hAnsi="Sylfaen"/>
                <w:sz w:val="20"/>
                <w:szCs w:val="20"/>
                <w:lang w:val="ka-GE"/>
              </w:rPr>
              <w:t xml:space="preserve">გარემოებებს </w:t>
            </w:r>
            <w:r>
              <w:rPr>
                <w:rFonts w:ascii="Sylfaen" w:hAnsi="Sylfaen"/>
                <w:sz w:val="20"/>
                <w:szCs w:val="20"/>
                <w:lang w:val="ka-GE"/>
              </w:rPr>
              <w:t>და სცენარებს ავითარებს შესაბამისად.</w:t>
            </w:r>
          </w:p>
        </w:tc>
        <w:tc>
          <w:tcPr>
            <w:tcW w:w="4788" w:type="dxa"/>
          </w:tcPr>
          <w:p w14:paraId="4CCD6AEE" w14:textId="5161B4DF" w:rsidR="00C0036F" w:rsidRPr="00737BA8" w:rsidRDefault="00B83DC1" w:rsidP="00737BA8">
            <w:pPr>
              <w:pStyle w:val="ListParagraph"/>
              <w:numPr>
                <w:ilvl w:val="0"/>
                <w:numId w:val="7"/>
              </w:numPr>
              <w:jc w:val="both"/>
              <w:rPr>
                <w:rFonts w:ascii="Sylfaen" w:hAnsi="Sylfaen"/>
                <w:sz w:val="20"/>
                <w:szCs w:val="20"/>
                <w:lang w:val="ka-GE"/>
              </w:rPr>
            </w:pPr>
            <w:r>
              <w:rPr>
                <w:rFonts w:ascii="Sylfaen" w:hAnsi="Sylfaen"/>
                <w:sz w:val="20"/>
                <w:szCs w:val="20"/>
                <w:lang w:val="ka-GE"/>
              </w:rPr>
              <w:t xml:space="preserve">ეყრდნობა სუბიექტურ და ხშირად ჰიპოთეტიურ </w:t>
            </w:r>
            <w:r w:rsidR="00737BA8">
              <w:rPr>
                <w:rFonts w:ascii="Sylfaen" w:hAnsi="Sylfaen"/>
                <w:sz w:val="20"/>
                <w:szCs w:val="20"/>
                <w:lang w:val="ka-GE"/>
              </w:rPr>
              <w:t>სცენარებს</w:t>
            </w:r>
            <w:r w:rsidR="00116D93">
              <w:rPr>
                <w:rFonts w:ascii="Sylfaen" w:hAnsi="Sylfaen"/>
                <w:sz w:val="20"/>
                <w:szCs w:val="20"/>
                <w:lang w:val="ka-GE"/>
              </w:rPr>
              <w:t>.</w:t>
            </w:r>
          </w:p>
          <w:p w14:paraId="7F8C10C9" w14:textId="77777777" w:rsidR="00C0036F" w:rsidRPr="009A6ADF" w:rsidRDefault="00C0036F" w:rsidP="00163BEE">
            <w:pPr>
              <w:pStyle w:val="ListParagraph"/>
              <w:jc w:val="both"/>
              <w:rPr>
                <w:rFonts w:ascii="Sylfaen" w:hAnsi="Sylfaen"/>
                <w:sz w:val="20"/>
                <w:szCs w:val="20"/>
                <w:lang w:val="ka-GE"/>
              </w:rPr>
            </w:pPr>
          </w:p>
        </w:tc>
      </w:tr>
    </w:tbl>
    <w:p w14:paraId="5E61412C" w14:textId="77777777" w:rsidR="00C0036F" w:rsidRDefault="00C0036F" w:rsidP="00C0036F">
      <w:pPr>
        <w:spacing w:line="240" w:lineRule="auto"/>
        <w:rPr>
          <w:rFonts w:ascii="Sylfaen" w:hAnsi="Sylfaen"/>
          <w:lang w:val="ka-GE"/>
        </w:rPr>
      </w:pPr>
    </w:p>
    <w:p w14:paraId="2EA29F11" w14:textId="77777777" w:rsidR="00D24CDC" w:rsidRDefault="00E34FC2" w:rsidP="00CD5002">
      <w:pPr>
        <w:spacing w:line="240" w:lineRule="auto"/>
        <w:jc w:val="both"/>
        <w:rPr>
          <w:rFonts w:ascii="Sylfaen" w:hAnsi="Sylfaen"/>
          <w:sz w:val="20"/>
          <w:szCs w:val="20"/>
        </w:rPr>
      </w:pPr>
      <w:r>
        <w:rPr>
          <w:rFonts w:ascii="Sylfaen" w:hAnsi="Sylfaen"/>
          <w:sz w:val="20"/>
          <w:szCs w:val="20"/>
        </w:rPr>
        <w:tab/>
      </w:r>
      <w:r w:rsidR="00C40058">
        <w:rPr>
          <w:rFonts w:ascii="Sylfaen" w:hAnsi="Sylfaen"/>
          <w:sz w:val="20"/>
          <w:szCs w:val="20"/>
        </w:rPr>
        <w:t>სცენარის ანალიზის წარმართვას წინ უნდა უძღვოდეს რისკების იდენტიფიცირება და იმ პირთა წრის დადგენა, რომლებსაც პრაქტიკული გამოცდილებიდან გამომდინარე აქვთ შესაბამისი ცოდნა და ინფორმაცია. სცენარის ანალიზი მიზანშეწონილია, წარიმართოს ადამიანთა მცირე ჯგუფში (6-8 პირისგან შემდგარ ჯგუფში), რომლებსაც თემატური გამოცდილების გარდა ასევე აქვთ მომავლის წარმოსახვის უნარი; ამასთანავე შესაძლოა, იყოს რამდენიმე ჯგუფი თემატიკის მიხედვით. ანალიზის პროცესში კონტექსტისა და იდენტიფიცირებული რისკების ანალიზთან ერთად, მოხდება დეტალური მსჯელობა, რა შედეგების ალტერნატივები შეიძლება მოჰყვეს რისკის დადგომას და რა გარემოებები განაპირობებენ ამ შედეგების დადგომას - მაგალითისთვის: გარე ფაქტორები,</w:t>
      </w:r>
      <w:r w:rsidR="00E57491">
        <w:rPr>
          <w:rFonts w:ascii="Sylfaen" w:hAnsi="Sylfaen"/>
          <w:sz w:val="20"/>
          <w:szCs w:val="20"/>
        </w:rPr>
        <w:t xml:space="preserve"> რომლებზეც ორგანიზაცია ვერ ახდენს გავლენას, </w:t>
      </w:r>
      <w:r w:rsidR="00C40058">
        <w:rPr>
          <w:rFonts w:ascii="Sylfaen" w:hAnsi="Sylfaen"/>
          <w:sz w:val="20"/>
          <w:szCs w:val="20"/>
        </w:rPr>
        <w:t>შიდა გადაწყვეტილებები</w:t>
      </w:r>
      <w:r w:rsidR="00E57491">
        <w:rPr>
          <w:rFonts w:ascii="Sylfaen" w:hAnsi="Sylfaen"/>
          <w:sz w:val="20"/>
          <w:szCs w:val="20"/>
        </w:rPr>
        <w:t>, საჭიროებების ცვლილება, სამოქმედო გარემოს ცვლილება</w:t>
      </w:r>
      <w:r w:rsidR="00D24CDC">
        <w:rPr>
          <w:rFonts w:ascii="Sylfaen" w:hAnsi="Sylfaen"/>
          <w:sz w:val="20"/>
          <w:szCs w:val="20"/>
        </w:rPr>
        <w:t xml:space="preserve">, ა.შ. </w:t>
      </w:r>
    </w:p>
    <w:p w14:paraId="02E15637" w14:textId="040E9BAC" w:rsidR="00231278" w:rsidRDefault="00D24CDC" w:rsidP="00A23580">
      <w:pPr>
        <w:spacing w:line="240" w:lineRule="auto"/>
        <w:ind w:firstLine="720"/>
        <w:jc w:val="both"/>
        <w:rPr>
          <w:rFonts w:ascii="Sylfaen" w:hAnsi="Sylfaen"/>
          <w:sz w:val="20"/>
          <w:szCs w:val="20"/>
        </w:rPr>
      </w:pPr>
      <w:r>
        <w:rPr>
          <w:rFonts w:ascii="Sylfaen" w:hAnsi="Sylfaen"/>
          <w:sz w:val="20"/>
          <w:szCs w:val="20"/>
        </w:rPr>
        <w:t xml:space="preserve">ანალიზის პროცესში თითოეული რისკის გარშემო ხდება განვითარების სცენარების დეტალური აღწერა და მსჯელობა, რა შედეგები შეიძლება მოჰყვეს მათ და როგორ შეიძლება რისკების შემცირება. </w:t>
      </w:r>
    </w:p>
    <w:p w14:paraId="3F76B5DB" w14:textId="53155431" w:rsidR="00231278" w:rsidRPr="00A23580" w:rsidRDefault="00231278" w:rsidP="00231278">
      <w:pPr>
        <w:spacing w:line="240" w:lineRule="auto"/>
        <w:jc w:val="both"/>
        <w:rPr>
          <w:rFonts w:ascii="Sylfaen" w:hAnsi="Sylfaen"/>
          <w:sz w:val="20"/>
          <w:szCs w:val="20"/>
        </w:rPr>
      </w:pPr>
      <w:r>
        <w:rPr>
          <w:rFonts w:ascii="Sylfaen" w:hAnsi="Sylfaen"/>
          <w:sz w:val="20"/>
          <w:szCs w:val="20"/>
          <w:lang w:val="ka-GE"/>
        </w:rPr>
        <w:t>----------------------------------</w:t>
      </w:r>
    </w:p>
    <w:p w14:paraId="455EB903" w14:textId="6DCAA7E6" w:rsidR="003269E5" w:rsidRDefault="00E34FC2" w:rsidP="00A23580">
      <w:pPr>
        <w:spacing w:line="240" w:lineRule="auto"/>
        <w:ind w:firstLine="720"/>
        <w:jc w:val="both"/>
        <w:rPr>
          <w:rFonts w:ascii="Sylfaen" w:hAnsi="Sylfaen"/>
          <w:sz w:val="20"/>
          <w:szCs w:val="20"/>
          <w:lang w:val="ka-GE"/>
        </w:rPr>
      </w:pPr>
      <w:r>
        <w:rPr>
          <w:rFonts w:ascii="Sylfaen" w:hAnsi="Sylfaen"/>
          <w:sz w:val="20"/>
          <w:szCs w:val="20"/>
          <w:lang w:val="ka-GE"/>
        </w:rPr>
        <w:t xml:space="preserve">ინფორმაციის შეგროვების შემდეგ მნიშნელოვანია მისი სისტემატიზაცია და </w:t>
      </w:r>
      <w:r w:rsidRPr="00A23580">
        <w:rPr>
          <w:rFonts w:ascii="Sylfaen" w:hAnsi="Sylfaen"/>
          <w:sz w:val="20"/>
          <w:szCs w:val="20"/>
          <w:lang w:val="ka-GE"/>
        </w:rPr>
        <w:t>რისკების კატეგორიზაცია</w:t>
      </w:r>
      <w:r w:rsidR="00D85E8E" w:rsidRPr="00A23580">
        <w:rPr>
          <w:rFonts w:ascii="Sylfaen" w:hAnsi="Sylfaen"/>
          <w:sz w:val="20"/>
          <w:szCs w:val="20"/>
          <w:lang w:val="ka-GE"/>
        </w:rPr>
        <w:t xml:space="preserve"> - ხდომილების ალბათობისა და შედეგის სიმწვავის მიხედვით</w:t>
      </w:r>
      <w:r w:rsidRPr="00A23580">
        <w:rPr>
          <w:rFonts w:ascii="Sylfaen" w:hAnsi="Sylfaen"/>
          <w:sz w:val="20"/>
          <w:szCs w:val="20"/>
          <w:lang w:val="ka-GE"/>
        </w:rPr>
        <w:t xml:space="preserve">. </w:t>
      </w:r>
      <w:r w:rsidR="00F80442" w:rsidRPr="00A23580">
        <w:rPr>
          <w:rFonts w:ascii="Sylfaen" w:hAnsi="Sylfaen"/>
          <w:sz w:val="20"/>
          <w:szCs w:val="20"/>
          <w:lang w:val="ka-GE"/>
        </w:rPr>
        <w:t>რისკების სისტემატიზაციისა და კატეგორიზაციისთვის ყველაზე ფართოდ გავრცელებული მიდგომა რისკების მატრიცაა, სადაც რისკები რანგირებულია ორი მაჩვენებლის - ხდომილების ალბათობისა და შედეგის</w:t>
      </w:r>
      <w:r w:rsidR="00F80442">
        <w:rPr>
          <w:rFonts w:ascii="Sylfaen" w:hAnsi="Sylfaen"/>
          <w:sz w:val="20"/>
          <w:szCs w:val="20"/>
          <w:lang w:val="ka-GE"/>
        </w:rPr>
        <w:t xml:space="preserve"> სიმწვავის მიხედვით. </w:t>
      </w:r>
      <w:r w:rsidR="00323B1E">
        <w:rPr>
          <w:rFonts w:ascii="Sylfaen" w:hAnsi="Sylfaen"/>
          <w:sz w:val="20"/>
          <w:szCs w:val="20"/>
          <w:lang w:val="ka-GE"/>
        </w:rPr>
        <w:t xml:space="preserve">რისკების მატრიცა, გარდა იმისა, რომ შედარებით მარტივი შესადგენი და აღქმადია, ასევე მისი ფართო გავრცელების გამო მარტივად აღქმადია ნებისმიერი ადამიანისთვის, ვისაც რისკის მატრიცა უნახავს, რაც ამარტივებს შედეგების კომუნიკაციას. </w:t>
      </w:r>
    </w:p>
    <w:p w14:paraId="41898EC1" w14:textId="6C8A162C" w:rsidR="001E27F8" w:rsidRDefault="001E27F8" w:rsidP="00CD5002">
      <w:pPr>
        <w:spacing w:line="240" w:lineRule="auto"/>
        <w:jc w:val="both"/>
        <w:rPr>
          <w:rFonts w:ascii="Sylfaen" w:hAnsi="Sylfaen"/>
          <w:sz w:val="20"/>
          <w:szCs w:val="20"/>
          <w:lang w:val="ka-GE"/>
        </w:rPr>
      </w:pPr>
      <w:r>
        <w:rPr>
          <w:rFonts w:ascii="Sylfaen" w:hAnsi="Sylfaen"/>
          <w:sz w:val="20"/>
          <w:szCs w:val="20"/>
        </w:rPr>
        <w:tab/>
      </w:r>
      <w:r>
        <w:rPr>
          <w:rFonts w:ascii="Sylfaen" w:hAnsi="Sylfaen"/>
          <w:sz w:val="20"/>
          <w:szCs w:val="20"/>
          <w:lang w:val="ka-GE"/>
        </w:rPr>
        <w:t>ვინაიდან</w:t>
      </w:r>
      <w:r w:rsidR="00935AD3">
        <w:rPr>
          <w:rFonts w:ascii="Sylfaen" w:hAnsi="Sylfaen"/>
          <w:sz w:val="20"/>
          <w:szCs w:val="20"/>
          <w:lang w:val="ka-GE"/>
        </w:rPr>
        <w:t xml:space="preserve">, როგორც აღინიშნა, შრომითი მიგრაციის მართვის კუთხით სრულყოფილი </w:t>
      </w:r>
      <w:r w:rsidR="00E654A0">
        <w:rPr>
          <w:rFonts w:ascii="Sylfaen" w:hAnsi="Sylfaen"/>
          <w:sz w:val="20"/>
          <w:szCs w:val="20"/>
          <w:lang w:val="ka-GE"/>
        </w:rPr>
        <w:t xml:space="preserve">რაოდენობრივი </w:t>
      </w:r>
      <w:r w:rsidR="00935AD3">
        <w:rPr>
          <w:rFonts w:ascii="Sylfaen" w:hAnsi="Sylfaen"/>
          <w:sz w:val="20"/>
          <w:szCs w:val="20"/>
          <w:lang w:val="ka-GE"/>
        </w:rPr>
        <w:t xml:space="preserve">მონაცემების ნაკლებობაა და </w:t>
      </w:r>
      <w:r w:rsidR="00E654A0">
        <w:rPr>
          <w:rFonts w:ascii="Sylfaen" w:hAnsi="Sylfaen"/>
          <w:sz w:val="20"/>
          <w:szCs w:val="20"/>
          <w:lang w:val="ka-GE"/>
        </w:rPr>
        <w:t xml:space="preserve">მსჯელობა ძირითადად დაეყრდნობა თვისობრივ </w:t>
      </w:r>
      <w:r w:rsidR="00E654A0">
        <w:rPr>
          <w:rFonts w:ascii="Sylfaen" w:hAnsi="Sylfaen"/>
          <w:sz w:val="20"/>
          <w:szCs w:val="20"/>
          <w:lang w:val="ka-GE"/>
        </w:rPr>
        <w:lastRenderedPageBreak/>
        <w:t xml:space="preserve">მონაცემებს, ალბათობისა და შედეგების </w:t>
      </w:r>
      <w:r w:rsidR="009E31C8">
        <w:rPr>
          <w:rFonts w:ascii="Sylfaen" w:hAnsi="Sylfaen"/>
          <w:sz w:val="20"/>
          <w:szCs w:val="20"/>
          <w:lang w:val="ka-GE"/>
        </w:rPr>
        <w:t xml:space="preserve">შედარებით მარტივ საზომად </w:t>
      </w:r>
      <w:r w:rsidR="003B74DD">
        <w:rPr>
          <w:rFonts w:ascii="Sylfaen" w:hAnsi="Sylfaen"/>
          <w:sz w:val="20"/>
          <w:szCs w:val="20"/>
          <w:lang w:val="ka-GE"/>
        </w:rPr>
        <w:t>მიზანშეწონილი და მარტივია ქვემოთ მოცემული სქემებით ხელმძღვანელობა.</w:t>
      </w:r>
    </w:p>
    <w:p w14:paraId="0881833C" w14:textId="6B9441FA" w:rsidR="00163BEE" w:rsidRDefault="00163BEE" w:rsidP="00CD5002">
      <w:pPr>
        <w:spacing w:line="240" w:lineRule="auto"/>
        <w:jc w:val="both"/>
        <w:rPr>
          <w:rFonts w:ascii="Sylfaen" w:hAnsi="Sylfaen"/>
          <w:sz w:val="20"/>
          <w:szCs w:val="20"/>
          <w:lang w:val="ka-GE"/>
        </w:rPr>
      </w:pPr>
    </w:p>
    <w:p w14:paraId="31B401F7" w14:textId="204D5536" w:rsidR="00163BEE" w:rsidRPr="00163BEE" w:rsidRDefault="00163BEE" w:rsidP="00CD5002">
      <w:pPr>
        <w:spacing w:line="240" w:lineRule="auto"/>
        <w:jc w:val="both"/>
        <w:rPr>
          <w:rFonts w:ascii="Sylfaen" w:hAnsi="Sylfaen"/>
          <w:b/>
          <w:i/>
          <w:sz w:val="20"/>
          <w:szCs w:val="20"/>
          <w:lang w:val="ka-GE"/>
        </w:rPr>
      </w:pPr>
      <w:r>
        <w:rPr>
          <w:rFonts w:ascii="Sylfaen" w:hAnsi="Sylfaen"/>
          <w:b/>
          <w:i/>
          <w:sz w:val="20"/>
          <w:szCs w:val="20"/>
          <w:lang w:val="ka-GE"/>
        </w:rPr>
        <w:t xml:space="preserve">ცხრილი </w:t>
      </w:r>
      <w:r w:rsidR="00B03E5B">
        <w:rPr>
          <w:rFonts w:ascii="Sylfaen" w:hAnsi="Sylfaen"/>
          <w:b/>
          <w:i/>
          <w:sz w:val="20"/>
          <w:szCs w:val="20"/>
          <w:lang w:val="ka-GE"/>
        </w:rPr>
        <w:t>5</w:t>
      </w:r>
      <w:r>
        <w:rPr>
          <w:rFonts w:ascii="Sylfaen" w:hAnsi="Sylfaen"/>
          <w:b/>
          <w:i/>
          <w:sz w:val="20"/>
          <w:szCs w:val="20"/>
        </w:rPr>
        <w:t xml:space="preserve">: </w:t>
      </w:r>
      <w:r>
        <w:rPr>
          <w:rFonts w:ascii="Sylfaen" w:hAnsi="Sylfaen"/>
          <w:b/>
          <w:i/>
          <w:sz w:val="20"/>
          <w:szCs w:val="20"/>
          <w:lang w:val="ka-GE"/>
        </w:rPr>
        <w:t xml:space="preserve">ალბათობის </w:t>
      </w:r>
      <w:r w:rsidR="00970832">
        <w:rPr>
          <w:rFonts w:ascii="Sylfaen" w:hAnsi="Sylfaen"/>
          <w:b/>
          <w:i/>
          <w:sz w:val="20"/>
          <w:szCs w:val="20"/>
          <w:lang w:val="ka-GE"/>
        </w:rPr>
        <w:t xml:space="preserve">მიხედვით რისკების </w:t>
      </w:r>
      <w:r>
        <w:rPr>
          <w:rFonts w:ascii="Sylfaen" w:hAnsi="Sylfaen"/>
          <w:b/>
          <w:i/>
          <w:sz w:val="20"/>
          <w:szCs w:val="20"/>
          <w:lang w:val="ka-GE"/>
        </w:rPr>
        <w:t>რანგირება</w:t>
      </w:r>
    </w:p>
    <w:tbl>
      <w:tblPr>
        <w:tblStyle w:val="ListTable3-Accent21"/>
        <w:tblW w:w="0" w:type="auto"/>
        <w:tblLook w:val="04A0" w:firstRow="1" w:lastRow="0" w:firstColumn="1" w:lastColumn="0" w:noHBand="0" w:noVBand="1"/>
      </w:tblPr>
      <w:tblGrid>
        <w:gridCol w:w="1400"/>
        <w:gridCol w:w="1518"/>
        <w:gridCol w:w="4784"/>
      </w:tblGrid>
      <w:tr w:rsidR="00132E00" w14:paraId="1591ABCA" w14:textId="77777777" w:rsidTr="00132E00">
        <w:trPr>
          <w:cnfStyle w:val="100000000000" w:firstRow="1" w:lastRow="0" w:firstColumn="0" w:lastColumn="0" w:oddVBand="0" w:evenVBand="0" w:oddHBand="0" w:evenHBand="0" w:firstRowFirstColumn="0" w:firstRowLastColumn="0" w:lastRowFirstColumn="0" w:lastRowLastColumn="0"/>
          <w:trHeight w:val="260"/>
        </w:trPr>
        <w:tc>
          <w:tcPr>
            <w:cnfStyle w:val="001000000100" w:firstRow="0" w:lastRow="0" w:firstColumn="1" w:lastColumn="0" w:oddVBand="0" w:evenVBand="0" w:oddHBand="0" w:evenHBand="0" w:firstRowFirstColumn="1" w:firstRowLastColumn="0" w:lastRowFirstColumn="0" w:lastRowLastColumn="0"/>
            <w:tcW w:w="1400" w:type="dxa"/>
          </w:tcPr>
          <w:p w14:paraId="2151FAF9" w14:textId="4CC5371F" w:rsidR="00132E00" w:rsidRPr="00132E00" w:rsidRDefault="00132E00" w:rsidP="00163BEE">
            <w:pPr>
              <w:rPr>
                <w:rFonts w:ascii="Sylfaen" w:hAnsi="Sylfaen" w:cs="Menlo Regular"/>
                <w:sz w:val="20"/>
                <w:szCs w:val="20"/>
                <w:lang w:val="ka-GE"/>
              </w:rPr>
            </w:pPr>
            <w:r>
              <w:rPr>
                <w:rFonts w:ascii="Sylfaen" w:hAnsi="Sylfaen" w:cs="Menlo Regular"/>
                <w:sz w:val="20"/>
                <w:szCs w:val="20"/>
                <w:lang w:val="ka-GE"/>
              </w:rPr>
              <w:t>ალბათობის ინდექსი</w:t>
            </w:r>
          </w:p>
        </w:tc>
        <w:tc>
          <w:tcPr>
            <w:tcW w:w="1518" w:type="dxa"/>
          </w:tcPr>
          <w:p w14:paraId="188BD194" w14:textId="4B980058" w:rsidR="00132E00" w:rsidRDefault="00132E00" w:rsidP="00163BEE">
            <w:pPr>
              <w:cnfStyle w:val="100000000000" w:firstRow="1" w:lastRow="0" w:firstColumn="0" w:lastColumn="0" w:oddVBand="0" w:evenVBand="0" w:oddHBand="0" w:evenHBand="0" w:firstRowFirstColumn="0" w:firstRowLastColumn="0" w:lastRowFirstColumn="0" w:lastRowLastColumn="0"/>
              <w:rPr>
                <w:rFonts w:ascii="Sylfaen" w:hAnsi="Sylfaen" w:cs="Menlo Regular"/>
                <w:sz w:val="20"/>
                <w:szCs w:val="20"/>
              </w:rPr>
            </w:pPr>
            <w:r>
              <w:rPr>
                <w:rFonts w:ascii="Sylfaen" w:hAnsi="Sylfaen" w:cs="Menlo Regular"/>
                <w:sz w:val="20"/>
                <w:szCs w:val="20"/>
              </w:rPr>
              <w:t>რისკის რანგირება</w:t>
            </w:r>
          </w:p>
        </w:tc>
        <w:tc>
          <w:tcPr>
            <w:tcW w:w="4784" w:type="dxa"/>
          </w:tcPr>
          <w:p w14:paraId="46F3E47F" w14:textId="77777777" w:rsidR="00132E00" w:rsidRDefault="00132E00" w:rsidP="00163BEE">
            <w:pPr>
              <w:cnfStyle w:val="100000000000" w:firstRow="1" w:lastRow="0" w:firstColumn="0" w:lastColumn="0" w:oddVBand="0" w:evenVBand="0" w:oddHBand="0" w:evenHBand="0" w:firstRowFirstColumn="0" w:firstRowLastColumn="0" w:lastRowFirstColumn="0" w:lastRowLastColumn="0"/>
              <w:rPr>
                <w:rFonts w:ascii="Sylfaen" w:hAnsi="Sylfaen" w:cs="Menlo Regular"/>
                <w:sz w:val="20"/>
                <w:szCs w:val="20"/>
              </w:rPr>
            </w:pPr>
            <w:r>
              <w:rPr>
                <w:rFonts w:ascii="Sylfaen" w:hAnsi="Sylfaen" w:cs="Menlo Regular"/>
                <w:sz w:val="20"/>
                <w:szCs w:val="20"/>
              </w:rPr>
              <w:t>რანგირების აღწერა</w:t>
            </w:r>
          </w:p>
        </w:tc>
      </w:tr>
      <w:tr w:rsidR="00132E00" w14:paraId="0CB47DE9" w14:textId="77777777" w:rsidTr="00132E00">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1400" w:type="dxa"/>
          </w:tcPr>
          <w:p w14:paraId="22772D0D" w14:textId="4874B8C1" w:rsidR="00132E00" w:rsidRPr="00132E00" w:rsidRDefault="00132E00" w:rsidP="00132E00">
            <w:pPr>
              <w:jc w:val="center"/>
              <w:rPr>
                <w:rFonts w:ascii="Sylfaen" w:hAnsi="Sylfaen" w:cs="Menlo Regular"/>
                <w:sz w:val="20"/>
                <w:szCs w:val="20"/>
                <w:lang w:val="ka-GE"/>
              </w:rPr>
            </w:pPr>
            <w:r>
              <w:rPr>
                <w:rFonts w:ascii="Sylfaen" w:hAnsi="Sylfaen" w:cs="Menlo Regular"/>
                <w:sz w:val="20"/>
                <w:szCs w:val="20"/>
                <w:lang w:val="ka-GE"/>
              </w:rPr>
              <w:t>5</w:t>
            </w:r>
          </w:p>
        </w:tc>
        <w:tc>
          <w:tcPr>
            <w:tcW w:w="1518" w:type="dxa"/>
          </w:tcPr>
          <w:p w14:paraId="10781B15" w14:textId="4C318094" w:rsidR="00132E00" w:rsidRDefault="00132E00" w:rsidP="00163BEE">
            <w:pPr>
              <w:cnfStyle w:val="000000100000" w:firstRow="0" w:lastRow="0" w:firstColumn="0" w:lastColumn="0" w:oddVBand="0" w:evenVBand="0" w:oddHBand="1" w:evenHBand="0" w:firstRowFirstColumn="0" w:firstRowLastColumn="0" w:lastRowFirstColumn="0" w:lastRowLastColumn="0"/>
              <w:rPr>
                <w:rFonts w:ascii="Sylfaen" w:hAnsi="Sylfaen" w:cs="Menlo Regular"/>
                <w:sz w:val="20"/>
                <w:szCs w:val="20"/>
              </w:rPr>
            </w:pPr>
            <w:r>
              <w:rPr>
                <w:rFonts w:ascii="Sylfaen" w:hAnsi="Sylfaen" w:cs="Menlo Regular"/>
                <w:sz w:val="20"/>
                <w:szCs w:val="20"/>
              </w:rPr>
              <w:t>გარდაუვალი</w:t>
            </w:r>
          </w:p>
        </w:tc>
        <w:tc>
          <w:tcPr>
            <w:tcW w:w="4784" w:type="dxa"/>
          </w:tcPr>
          <w:p w14:paraId="6AB3BF08" w14:textId="58010B60" w:rsidR="00132E00" w:rsidRDefault="00132E00" w:rsidP="00163BEE">
            <w:pPr>
              <w:cnfStyle w:val="000000100000" w:firstRow="0" w:lastRow="0" w:firstColumn="0" w:lastColumn="0" w:oddVBand="0" w:evenVBand="0" w:oddHBand="1" w:evenHBand="0" w:firstRowFirstColumn="0" w:firstRowLastColumn="0" w:lastRowFirstColumn="0" w:lastRowLastColumn="0"/>
              <w:rPr>
                <w:rFonts w:ascii="Sylfaen" w:hAnsi="Sylfaen" w:cs="Menlo Regular"/>
                <w:sz w:val="20"/>
                <w:szCs w:val="20"/>
              </w:rPr>
            </w:pPr>
            <w:r>
              <w:rPr>
                <w:rFonts w:ascii="Sylfaen" w:hAnsi="Sylfaen" w:cs="Menlo Regular"/>
                <w:sz w:val="20"/>
                <w:szCs w:val="20"/>
              </w:rPr>
              <w:t xml:space="preserve">95% ალბათობა, რომ </w:t>
            </w:r>
            <w:r>
              <w:rPr>
                <w:rFonts w:ascii="Sylfaen" w:hAnsi="Sylfaen" w:cs="Menlo Regular"/>
                <w:sz w:val="20"/>
                <w:szCs w:val="20"/>
                <w:lang w:val="ka-GE"/>
              </w:rPr>
              <w:t>რისკი რეალიზდება</w:t>
            </w:r>
            <w:r w:rsidR="00A74F09">
              <w:rPr>
                <w:rFonts w:ascii="Sylfaen" w:hAnsi="Sylfaen" w:cs="Menlo Regular"/>
                <w:sz w:val="20"/>
                <w:szCs w:val="20"/>
                <w:lang w:val="ka-GE"/>
              </w:rPr>
              <w:t xml:space="preserve"> - თითქმის გარდაუვალია მისი რეალიზება</w:t>
            </w:r>
          </w:p>
        </w:tc>
      </w:tr>
      <w:tr w:rsidR="00132E00" w14:paraId="0AC4D8A9" w14:textId="77777777" w:rsidTr="00EB2A84">
        <w:trPr>
          <w:trHeight w:val="350"/>
        </w:trPr>
        <w:tc>
          <w:tcPr>
            <w:cnfStyle w:val="001000000000" w:firstRow="0" w:lastRow="0" w:firstColumn="1" w:lastColumn="0" w:oddVBand="0" w:evenVBand="0" w:oddHBand="0" w:evenHBand="0" w:firstRowFirstColumn="0" w:firstRowLastColumn="0" w:lastRowFirstColumn="0" w:lastRowLastColumn="0"/>
            <w:tcW w:w="1400" w:type="dxa"/>
          </w:tcPr>
          <w:p w14:paraId="3F3A06A2" w14:textId="59AFCDBD" w:rsidR="00132E00" w:rsidRPr="00132E00" w:rsidRDefault="00132E00" w:rsidP="00132E00">
            <w:pPr>
              <w:jc w:val="center"/>
              <w:rPr>
                <w:rFonts w:ascii="Sylfaen" w:hAnsi="Sylfaen" w:cs="Menlo Regular"/>
                <w:sz w:val="20"/>
                <w:szCs w:val="20"/>
                <w:lang w:val="ka-GE"/>
              </w:rPr>
            </w:pPr>
            <w:r>
              <w:rPr>
                <w:rFonts w:ascii="Sylfaen" w:hAnsi="Sylfaen" w:cs="Menlo Regular"/>
                <w:sz w:val="20"/>
                <w:szCs w:val="20"/>
                <w:lang w:val="ka-GE"/>
              </w:rPr>
              <w:t>4</w:t>
            </w:r>
          </w:p>
        </w:tc>
        <w:tc>
          <w:tcPr>
            <w:tcW w:w="1518" w:type="dxa"/>
          </w:tcPr>
          <w:p w14:paraId="034F0B9F" w14:textId="51081C7F" w:rsidR="00132E00" w:rsidRDefault="00132E00" w:rsidP="00163BEE">
            <w:pPr>
              <w:cnfStyle w:val="000000000000" w:firstRow="0" w:lastRow="0" w:firstColumn="0" w:lastColumn="0" w:oddVBand="0" w:evenVBand="0" w:oddHBand="0" w:evenHBand="0" w:firstRowFirstColumn="0" w:firstRowLastColumn="0" w:lastRowFirstColumn="0" w:lastRowLastColumn="0"/>
              <w:rPr>
                <w:rFonts w:ascii="Sylfaen" w:hAnsi="Sylfaen" w:cs="Menlo Regular"/>
                <w:sz w:val="20"/>
                <w:szCs w:val="20"/>
              </w:rPr>
            </w:pPr>
            <w:r>
              <w:rPr>
                <w:rFonts w:ascii="Sylfaen" w:hAnsi="Sylfaen" w:cs="Menlo Regular"/>
                <w:sz w:val="20"/>
                <w:szCs w:val="20"/>
              </w:rPr>
              <w:t>მაღალი ალბათობა</w:t>
            </w:r>
          </w:p>
        </w:tc>
        <w:tc>
          <w:tcPr>
            <w:tcW w:w="4784" w:type="dxa"/>
          </w:tcPr>
          <w:p w14:paraId="0A7D7A2D" w14:textId="7701E19A" w:rsidR="00132E00" w:rsidRDefault="00132E00" w:rsidP="00163BEE">
            <w:pPr>
              <w:cnfStyle w:val="000000000000" w:firstRow="0" w:lastRow="0" w:firstColumn="0" w:lastColumn="0" w:oddVBand="0" w:evenVBand="0" w:oddHBand="0" w:evenHBand="0" w:firstRowFirstColumn="0" w:firstRowLastColumn="0" w:lastRowFirstColumn="0" w:lastRowLastColumn="0"/>
              <w:rPr>
                <w:rFonts w:ascii="Sylfaen" w:hAnsi="Sylfaen" w:cs="Menlo Regular"/>
                <w:sz w:val="20"/>
                <w:szCs w:val="20"/>
              </w:rPr>
            </w:pPr>
            <w:r>
              <w:rPr>
                <w:rFonts w:ascii="Sylfaen" w:hAnsi="Sylfaen" w:cs="Menlo Regular"/>
                <w:sz w:val="20"/>
                <w:szCs w:val="20"/>
              </w:rPr>
              <w:t xml:space="preserve">70% ალბათობა, რომ </w:t>
            </w:r>
            <w:r>
              <w:rPr>
                <w:rFonts w:ascii="Sylfaen" w:hAnsi="Sylfaen" w:cs="Menlo Regular"/>
                <w:sz w:val="20"/>
                <w:szCs w:val="20"/>
                <w:lang w:val="ka-GE"/>
              </w:rPr>
              <w:t>რისკი რეალიზდება</w:t>
            </w:r>
            <w:r w:rsidR="00EB2A84">
              <w:rPr>
                <w:rFonts w:ascii="Sylfaen" w:hAnsi="Sylfaen" w:cs="Menlo Regular"/>
                <w:sz w:val="20"/>
                <w:szCs w:val="20"/>
                <w:lang w:val="ka-GE"/>
              </w:rPr>
              <w:t xml:space="preserve"> - მაღალი ალბათობით რეალიზდება, თუმცა არა გარდაუვლად</w:t>
            </w:r>
          </w:p>
        </w:tc>
      </w:tr>
      <w:tr w:rsidR="00132E00" w14:paraId="55722E4C" w14:textId="77777777" w:rsidTr="00132E00">
        <w:trPr>
          <w:cnfStyle w:val="000000100000" w:firstRow="0" w:lastRow="0" w:firstColumn="0" w:lastColumn="0" w:oddVBand="0" w:evenVBand="0" w:oddHBand="1"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1400" w:type="dxa"/>
          </w:tcPr>
          <w:p w14:paraId="6F4C8EE0" w14:textId="539D6EC8" w:rsidR="00132E00" w:rsidRPr="00132E00" w:rsidRDefault="00132E00" w:rsidP="00132E00">
            <w:pPr>
              <w:jc w:val="center"/>
              <w:rPr>
                <w:rFonts w:ascii="Sylfaen" w:hAnsi="Sylfaen" w:cs="Menlo Regular"/>
                <w:sz w:val="20"/>
                <w:szCs w:val="20"/>
                <w:lang w:val="ka-GE"/>
              </w:rPr>
            </w:pPr>
            <w:r>
              <w:rPr>
                <w:rFonts w:ascii="Sylfaen" w:hAnsi="Sylfaen" w:cs="Menlo Regular"/>
                <w:sz w:val="20"/>
                <w:szCs w:val="20"/>
                <w:lang w:val="ka-GE"/>
              </w:rPr>
              <w:t>3</w:t>
            </w:r>
          </w:p>
        </w:tc>
        <w:tc>
          <w:tcPr>
            <w:tcW w:w="1518" w:type="dxa"/>
          </w:tcPr>
          <w:p w14:paraId="3CB87A5E" w14:textId="5E99BDCA" w:rsidR="00132E00" w:rsidRPr="00AC05D4" w:rsidRDefault="00132E00" w:rsidP="00163BEE">
            <w:pPr>
              <w:cnfStyle w:val="000000100000" w:firstRow="0" w:lastRow="0" w:firstColumn="0" w:lastColumn="0" w:oddVBand="0" w:evenVBand="0" w:oddHBand="1" w:evenHBand="0" w:firstRowFirstColumn="0" w:firstRowLastColumn="0" w:lastRowFirstColumn="0" w:lastRowLastColumn="0"/>
              <w:rPr>
                <w:rFonts w:ascii="Sylfaen" w:hAnsi="Sylfaen" w:cs="Menlo Regular"/>
                <w:sz w:val="20"/>
                <w:szCs w:val="20"/>
                <w:lang w:val="ka-GE"/>
              </w:rPr>
            </w:pPr>
            <w:r>
              <w:rPr>
                <w:rFonts w:ascii="Sylfaen" w:hAnsi="Sylfaen" w:cs="Menlo Regular"/>
                <w:sz w:val="20"/>
                <w:szCs w:val="20"/>
              </w:rPr>
              <w:t>საშუალო</w:t>
            </w:r>
            <w:r w:rsidR="00AC05D4">
              <w:rPr>
                <w:rFonts w:ascii="Sylfaen" w:hAnsi="Sylfaen" w:cs="Menlo Regular"/>
                <w:sz w:val="20"/>
                <w:szCs w:val="20"/>
                <w:lang w:val="ka-GE"/>
              </w:rPr>
              <w:t xml:space="preserve"> ალბათობა</w:t>
            </w:r>
          </w:p>
        </w:tc>
        <w:tc>
          <w:tcPr>
            <w:tcW w:w="4784" w:type="dxa"/>
          </w:tcPr>
          <w:p w14:paraId="0C3B2E76" w14:textId="25BA2C91" w:rsidR="00132E00" w:rsidRDefault="00132E00" w:rsidP="00163BEE">
            <w:pPr>
              <w:cnfStyle w:val="000000100000" w:firstRow="0" w:lastRow="0" w:firstColumn="0" w:lastColumn="0" w:oddVBand="0" w:evenVBand="0" w:oddHBand="1" w:evenHBand="0" w:firstRowFirstColumn="0" w:firstRowLastColumn="0" w:lastRowFirstColumn="0" w:lastRowLastColumn="0"/>
              <w:rPr>
                <w:rFonts w:ascii="Sylfaen" w:hAnsi="Sylfaen" w:cs="Menlo Regular"/>
                <w:sz w:val="20"/>
                <w:szCs w:val="20"/>
              </w:rPr>
            </w:pPr>
            <w:r>
              <w:rPr>
                <w:rFonts w:ascii="Sylfaen" w:hAnsi="Sylfaen" w:cs="Menlo Regular"/>
                <w:sz w:val="20"/>
                <w:szCs w:val="20"/>
              </w:rPr>
              <w:t xml:space="preserve">50% ალბათობა, რომ </w:t>
            </w:r>
            <w:r>
              <w:rPr>
                <w:rFonts w:ascii="Sylfaen" w:hAnsi="Sylfaen" w:cs="Menlo Regular"/>
                <w:sz w:val="20"/>
                <w:szCs w:val="20"/>
                <w:lang w:val="ka-GE"/>
              </w:rPr>
              <w:t>რისკი რეალიზდება</w:t>
            </w:r>
            <w:r w:rsidR="00EB2A84">
              <w:rPr>
                <w:rFonts w:ascii="Sylfaen" w:hAnsi="Sylfaen" w:cs="Menlo Regular"/>
                <w:sz w:val="20"/>
                <w:szCs w:val="20"/>
                <w:lang w:val="ka-GE"/>
              </w:rPr>
              <w:t xml:space="preserve"> - 50/50 ალბათობა, რომ მოხდება</w:t>
            </w:r>
          </w:p>
        </w:tc>
      </w:tr>
      <w:tr w:rsidR="00132E00" w14:paraId="1B4C40BB" w14:textId="77777777" w:rsidTr="00132E00">
        <w:trPr>
          <w:trHeight w:val="520"/>
        </w:trPr>
        <w:tc>
          <w:tcPr>
            <w:cnfStyle w:val="001000000000" w:firstRow="0" w:lastRow="0" w:firstColumn="1" w:lastColumn="0" w:oddVBand="0" w:evenVBand="0" w:oddHBand="0" w:evenHBand="0" w:firstRowFirstColumn="0" w:firstRowLastColumn="0" w:lastRowFirstColumn="0" w:lastRowLastColumn="0"/>
            <w:tcW w:w="1400" w:type="dxa"/>
          </w:tcPr>
          <w:p w14:paraId="3D06DBCA" w14:textId="70ED1DCE" w:rsidR="00132E00" w:rsidRPr="00132E00" w:rsidRDefault="00132E00" w:rsidP="00132E00">
            <w:pPr>
              <w:jc w:val="center"/>
              <w:rPr>
                <w:rFonts w:ascii="Sylfaen" w:hAnsi="Sylfaen" w:cs="Menlo Regular"/>
                <w:sz w:val="20"/>
                <w:szCs w:val="20"/>
                <w:lang w:val="ka-GE"/>
              </w:rPr>
            </w:pPr>
            <w:r>
              <w:rPr>
                <w:rFonts w:ascii="Sylfaen" w:hAnsi="Sylfaen" w:cs="Menlo Regular"/>
                <w:sz w:val="20"/>
                <w:szCs w:val="20"/>
                <w:lang w:val="ka-GE"/>
              </w:rPr>
              <w:t>2</w:t>
            </w:r>
          </w:p>
        </w:tc>
        <w:tc>
          <w:tcPr>
            <w:tcW w:w="1518" w:type="dxa"/>
          </w:tcPr>
          <w:p w14:paraId="1866F3C0" w14:textId="67121D9C" w:rsidR="00132E00" w:rsidRDefault="00132E00" w:rsidP="00163BEE">
            <w:pPr>
              <w:cnfStyle w:val="000000000000" w:firstRow="0" w:lastRow="0" w:firstColumn="0" w:lastColumn="0" w:oddVBand="0" w:evenVBand="0" w:oddHBand="0" w:evenHBand="0" w:firstRowFirstColumn="0" w:firstRowLastColumn="0" w:lastRowFirstColumn="0" w:lastRowLastColumn="0"/>
              <w:rPr>
                <w:rFonts w:ascii="Sylfaen" w:hAnsi="Sylfaen" w:cs="Menlo Regular"/>
                <w:sz w:val="20"/>
                <w:szCs w:val="20"/>
              </w:rPr>
            </w:pPr>
            <w:r>
              <w:rPr>
                <w:rFonts w:ascii="Sylfaen" w:hAnsi="Sylfaen" w:cs="Menlo Regular"/>
                <w:sz w:val="20"/>
                <w:szCs w:val="20"/>
              </w:rPr>
              <w:t>ნაკლებად სავარაუდო</w:t>
            </w:r>
          </w:p>
        </w:tc>
        <w:tc>
          <w:tcPr>
            <w:tcW w:w="4784" w:type="dxa"/>
          </w:tcPr>
          <w:p w14:paraId="40A1D3EF" w14:textId="7299A304" w:rsidR="00132E00" w:rsidRDefault="00132E00" w:rsidP="00163BEE">
            <w:pPr>
              <w:cnfStyle w:val="000000000000" w:firstRow="0" w:lastRow="0" w:firstColumn="0" w:lastColumn="0" w:oddVBand="0" w:evenVBand="0" w:oddHBand="0" w:evenHBand="0" w:firstRowFirstColumn="0" w:firstRowLastColumn="0" w:lastRowFirstColumn="0" w:lastRowLastColumn="0"/>
              <w:rPr>
                <w:rFonts w:ascii="Sylfaen" w:hAnsi="Sylfaen" w:cs="Menlo Regular"/>
                <w:sz w:val="20"/>
                <w:szCs w:val="20"/>
              </w:rPr>
            </w:pPr>
            <w:r>
              <w:rPr>
                <w:rFonts w:ascii="Sylfaen" w:hAnsi="Sylfaen" w:cs="Menlo Regular"/>
                <w:sz w:val="20"/>
                <w:szCs w:val="20"/>
              </w:rPr>
              <w:t xml:space="preserve">30% ალბათობა, რომ </w:t>
            </w:r>
            <w:r>
              <w:rPr>
                <w:rFonts w:ascii="Sylfaen" w:hAnsi="Sylfaen" w:cs="Menlo Regular"/>
                <w:sz w:val="20"/>
                <w:szCs w:val="20"/>
                <w:lang w:val="ka-GE"/>
              </w:rPr>
              <w:t>რისკი რეალიზდება</w:t>
            </w:r>
          </w:p>
        </w:tc>
      </w:tr>
      <w:tr w:rsidR="00132E00" w14:paraId="5C36D618" w14:textId="77777777" w:rsidTr="00EB2A84">
        <w:trPr>
          <w:cnfStyle w:val="000000100000" w:firstRow="0" w:lastRow="0" w:firstColumn="0" w:lastColumn="0" w:oddVBand="0" w:evenVBand="0" w:oddHBand="1" w:evenHBand="0" w:firstRowFirstColumn="0" w:firstRowLastColumn="0" w:lastRowFirstColumn="0" w:lastRowLastColumn="0"/>
          <w:trHeight w:val="359"/>
        </w:trPr>
        <w:tc>
          <w:tcPr>
            <w:cnfStyle w:val="001000000000" w:firstRow="0" w:lastRow="0" w:firstColumn="1" w:lastColumn="0" w:oddVBand="0" w:evenVBand="0" w:oddHBand="0" w:evenHBand="0" w:firstRowFirstColumn="0" w:firstRowLastColumn="0" w:lastRowFirstColumn="0" w:lastRowLastColumn="0"/>
            <w:tcW w:w="1400" w:type="dxa"/>
          </w:tcPr>
          <w:p w14:paraId="3D56CA4E" w14:textId="44E06E1D" w:rsidR="00132E00" w:rsidRPr="00132E00" w:rsidRDefault="00132E00" w:rsidP="00132E00">
            <w:pPr>
              <w:jc w:val="center"/>
              <w:rPr>
                <w:rFonts w:ascii="Sylfaen" w:hAnsi="Sylfaen" w:cs="Menlo Regular"/>
                <w:sz w:val="20"/>
                <w:szCs w:val="20"/>
                <w:lang w:val="ka-GE"/>
              </w:rPr>
            </w:pPr>
            <w:r>
              <w:rPr>
                <w:rFonts w:ascii="Sylfaen" w:hAnsi="Sylfaen" w:cs="Menlo Regular"/>
                <w:sz w:val="20"/>
                <w:szCs w:val="20"/>
                <w:lang w:val="ka-GE"/>
              </w:rPr>
              <w:t>1</w:t>
            </w:r>
          </w:p>
        </w:tc>
        <w:tc>
          <w:tcPr>
            <w:tcW w:w="1518" w:type="dxa"/>
          </w:tcPr>
          <w:p w14:paraId="575C15A8" w14:textId="4B2AA05C" w:rsidR="00132E00" w:rsidRDefault="00132E00" w:rsidP="00163BEE">
            <w:pPr>
              <w:cnfStyle w:val="000000100000" w:firstRow="0" w:lastRow="0" w:firstColumn="0" w:lastColumn="0" w:oddVBand="0" w:evenVBand="0" w:oddHBand="1" w:evenHBand="0" w:firstRowFirstColumn="0" w:firstRowLastColumn="0" w:lastRowFirstColumn="0" w:lastRowLastColumn="0"/>
              <w:rPr>
                <w:rFonts w:ascii="Sylfaen" w:hAnsi="Sylfaen" w:cs="Menlo Regular"/>
                <w:sz w:val="20"/>
                <w:szCs w:val="20"/>
              </w:rPr>
            </w:pPr>
            <w:r>
              <w:rPr>
                <w:rFonts w:ascii="Sylfaen" w:hAnsi="Sylfaen" w:cs="Menlo Regular"/>
                <w:sz w:val="20"/>
                <w:szCs w:val="20"/>
              </w:rPr>
              <w:t>იშვიათი</w:t>
            </w:r>
          </w:p>
        </w:tc>
        <w:tc>
          <w:tcPr>
            <w:tcW w:w="4784" w:type="dxa"/>
          </w:tcPr>
          <w:p w14:paraId="02B7B211" w14:textId="044D9B2F" w:rsidR="00132E00" w:rsidRDefault="00132E00" w:rsidP="00163BEE">
            <w:pPr>
              <w:cnfStyle w:val="000000100000" w:firstRow="0" w:lastRow="0" w:firstColumn="0" w:lastColumn="0" w:oddVBand="0" w:evenVBand="0" w:oddHBand="1" w:evenHBand="0" w:firstRowFirstColumn="0" w:firstRowLastColumn="0" w:lastRowFirstColumn="0" w:lastRowLastColumn="0"/>
              <w:rPr>
                <w:rFonts w:ascii="Sylfaen" w:hAnsi="Sylfaen" w:cs="Menlo Regular"/>
                <w:sz w:val="20"/>
                <w:szCs w:val="20"/>
              </w:rPr>
            </w:pPr>
            <w:r>
              <w:rPr>
                <w:rFonts w:ascii="Sylfaen" w:hAnsi="Sylfaen" w:cs="Menlo Regular"/>
                <w:sz w:val="20"/>
                <w:szCs w:val="20"/>
              </w:rPr>
              <w:t xml:space="preserve">5% ალბათობა, რომ </w:t>
            </w:r>
            <w:r>
              <w:rPr>
                <w:rFonts w:ascii="Sylfaen" w:hAnsi="Sylfaen" w:cs="Menlo Regular"/>
                <w:sz w:val="20"/>
                <w:szCs w:val="20"/>
                <w:lang w:val="ka-GE"/>
              </w:rPr>
              <w:t>რისკი რეალიზდება</w:t>
            </w:r>
          </w:p>
        </w:tc>
      </w:tr>
    </w:tbl>
    <w:p w14:paraId="5DEC8BE5" w14:textId="1771023A" w:rsidR="003269E5" w:rsidRDefault="003269E5" w:rsidP="00CD5002">
      <w:pPr>
        <w:spacing w:line="240" w:lineRule="auto"/>
        <w:jc w:val="both"/>
        <w:rPr>
          <w:rFonts w:ascii="Sylfaen" w:hAnsi="Sylfaen"/>
          <w:sz w:val="20"/>
          <w:szCs w:val="20"/>
        </w:rPr>
      </w:pPr>
    </w:p>
    <w:p w14:paraId="656F1999" w14:textId="25E71F3A" w:rsidR="00C72EE4" w:rsidRPr="006B4304" w:rsidRDefault="00C72EE4" w:rsidP="00CD5002">
      <w:pPr>
        <w:spacing w:line="240" w:lineRule="auto"/>
        <w:jc w:val="both"/>
        <w:rPr>
          <w:rFonts w:ascii="Sylfaen" w:hAnsi="Sylfaen"/>
          <w:sz w:val="20"/>
          <w:szCs w:val="20"/>
          <w:lang w:val="ka-GE"/>
        </w:rPr>
      </w:pPr>
      <w:r>
        <w:rPr>
          <w:rFonts w:ascii="Sylfaen" w:hAnsi="Sylfaen"/>
          <w:sz w:val="20"/>
          <w:szCs w:val="20"/>
        </w:rPr>
        <w:tab/>
      </w:r>
      <w:r>
        <w:rPr>
          <w:rFonts w:ascii="Sylfaen" w:hAnsi="Sylfaen"/>
          <w:sz w:val="20"/>
          <w:szCs w:val="20"/>
          <w:lang w:val="ka-GE"/>
        </w:rPr>
        <w:t xml:space="preserve">იქედან გამომდინარე, რომ </w:t>
      </w:r>
      <w:r w:rsidR="006B4304">
        <w:rPr>
          <w:rFonts w:ascii="Sylfaen" w:hAnsi="Sylfaen"/>
          <w:sz w:val="20"/>
          <w:szCs w:val="20"/>
          <w:lang w:val="ka-GE"/>
        </w:rPr>
        <w:t>ისტორიული მონაცემები</w:t>
      </w:r>
      <w:r w:rsidR="00D85E8E">
        <w:rPr>
          <w:rFonts w:ascii="Sylfaen" w:hAnsi="Sylfaen"/>
          <w:sz w:val="20"/>
          <w:szCs w:val="20"/>
          <w:lang w:val="ka-GE"/>
        </w:rPr>
        <w:t xml:space="preserve"> საწყისი ეტაპისთვის არ არის ხელმისაწვდომი</w:t>
      </w:r>
      <w:r w:rsidR="006B4304">
        <w:rPr>
          <w:rFonts w:ascii="Sylfaen" w:hAnsi="Sylfaen"/>
          <w:sz w:val="20"/>
          <w:szCs w:val="20"/>
          <w:lang w:val="ka-GE"/>
        </w:rPr>
        <w:t xml:space="preserve">, ალბათობის შეფასება ეფუძნება </w:t>
      </w:r>
      <w:r w:rsidR="00D85E8E">
        <w:rPr>
          <w:rFonts w:ascii="Sylfaen" w:hAnsi="Sylfaen"/>
          <w:sz w:val="20"/>
          <w:szCs w:val="20"/>
          <w:lang w:val="ka-GE"/>
        </w:rPr>
        <w:t>ექსპერტთა ინტერვიუებიდან მიღებული შეფასებების შეჯერებას. ამ პროცესში სასურველია,</w:t>
      </w:r>
      <w:r w:rsidR="006B4304">
        <w:rPr>
          <w:rFonts w:ascii="Sylfaen" w:hAnsi="Sylfaen"/>
          <w:sz w:val="20"/>
          <w:szCs w:val="20"/>
          <w:lang w:val="ka-GE"/>
        </w:rPr>
        <w:t xml:space="preserve"> მონაწილეობდეს რამდენიმე ექსპერტი და შედეგი ეფუძნებოდეს </w:t>
      </w:r>
      <w:r w:rsidR="00D85E8E">
        <w:rPr>
          <w:rFonts w:ascii="Sylfaen" w:hAnsi="Sylfaen"/>
          <w:sz w:val="20"/>
          <w:szCs w:val="20"/>
          <w:lang w:val="ka-GE"/>
        </w:rPr>
        <w:t xml:space="preserve">მათი შეფასებების შედეგად მიღწეულ </w:t>
      </w:r>
      <w:r w:rsidR="00874D2B">
        <w:rPr>
          <w:rFonts w:ascii="Sylfaen" w:hAnsi="Sylfaen"/>
          <w:sz w:val="20"/>
          <w:szCs w:val="20"/>
          <w:lang w:val="ka-GE"/>
        </w:rPr>
        <w:t>კონსესუსს.</w:t>
      </w:r>
      <w:r w:rsidR="00D85E8E">
        <w:rPr>
          <w:rFonts w:ascii="Sylfaen" w:hAnsi="Sylfaen"/>
          <w:sz w:val="20"/>
          <w:szCs w:val="20"/>
          <w:lang w:val="ka-GE"/>
        </w:rPr>
        <w:t xml:space="preserve"> </w:t>
      </w:r>
      <w:r w:rsidR="005E38A9">
        <w:rPr>
          <w:rFonts w:ascii="Sylfaen" w:hAnsi="Sylfaen"/>
          <w:sz w:val="20"/>
          <w:szCs w:val="20"/>
          <w:lang w:val="ka-GE"/>
        </w:rPr>
        <w:t xml:space="preserve">ექსპერტებისგან ინტერვიუების შედეგად მიღებული </w:t>
      </w:r>
      <w:r w:rsidR="00D85E8E">
        <w:rPr>
          <w:rFonts w:ascii="Sylfaen" w:hAnsi="Sylfaen"/>
          <w:sz w:val="20"/>
          <w:szCs w:val="20"/>
          <w:lang w:val="ka-GE"/>
        </w:rPr>
        <w:t xml:space="preserve">შეფასებების შეჯერება სამინისტროში რისკების </w:t>
      </w:r>
      <w:r w:rsidR="005E38A9">
        <w:rPr>
          <w:rFonts w:ascii="Sylfaen" w:hAnsi="Sylfaen"/>
          <w:sz w:val="20"/>
          <w:szCs w:val="20"/>
          <w:lang w:val="ka-GE"/>
        </w:rPr>
        <w:t>შეფასებით დაკავებული ტექნიკურ-ანალიტიკური პერსონალის ერთ-ერთი ფუნქციაა; იმ შემთხვევებში, სადაც რამდენიმე ექსპერტის შეფასება ერთმანეთს ემთხვევა დამატებითი მსჯელობის წარმართვა საჭირო არ არის. თუმცა, თუ ექსპერტთა შეფასებები მნიშვნელოვნად განსხვავდება ერთმანეთისგან, მიზანშეწონილია ექსპერტთა შეფასებების შეჯერებული ვერსიის მათთვის გაზიარებაა, რათა მიღწეული იქნას კონსესუსი.</w:t>
      </w:r>
    </w:p>
    <w:p w14:paraId="56BFA7EE" w14:textId="5AA507FB" w:rsidR="003269E5" w:rsidRDefault="00B176B8" w:rsidP="00CD5002">
      <w:pPr>
        <w:spacing w:line="240" w:lineRule="auto"/>
        <w:jc w:val="both"/>
        <w:rPr>
          <w:rFonts w:ascii="Sylfaen" w:hAnsi="Sylfaen"/>
          <w:sz w:val="20"/>
          <w:szCs w:val="20"/>
          <w:lang w:val="ka-GE"/>
        </w:rPr>
      </w:pPr>
      <w:r>
        <w:rPr>
          <w:rFonts w:ascii="Sylfaen" w:hAnsi="Sylfaen"/>
          <w:sz w:val="20"/>
          <w:szCs w:val="20"/>
        </w:rPr>
        <w:tab/>
      </w:r>
      <w:r>
        <w:rPr>
          <w:rFonts w:ascii="Sylfaen" w:hAnsi="Sylfaen"/>
          <w:sz w:val="20"/>
          <w:szCs w:val="20"/>
          <w:lang w:val="ka-GE"/>
        </w:rPr>
        <w:t>ალბათობის მიღმა მნიშვნელოვანია თითოეული რისკის მოსალოდნელი გავლენის დადგენა. იქედან გამომდინარე, რომ რაოდენობრივი მონაცემთა ნაკლებობაა სახეზე</w:t>
      </w:r>
      <w:r w:rsidR="005E38A9">
        <w:rPr>
          <w:rFonts w:ascii="Sylfaen" w:hAnsi="Sylfaen"/>
          <w:sz w:val="20"/>
          <w:szCs w:val="20"/>
          <w:lang w:val="ka-GE"/>
        </w:rPr>
        <w:t xml:space="preserve"> და ხშირ შემთხვევაში რიცხვობრივად შედეგის გაზომვა იყოს რთული</w:t>
      </w:r>
      <w:r>
        <w:rPr>
          <w:rFonts w:ascii="Sylfaen" w:hAnsi="Sylfaen"/>
          <w:sz w:val="20"/>
          <w:szCs w:val="20"/>
          <w:lang w:val="ka-GE"/>
        </w:rPr>
        <w:t xml:space="preserve">, </w:t>
      </w:r>
      <w:r w:rsidR="00613BF6">
        <w:rPr>
          <w:rFonts w:ascii="Sylfaen" w:hAnsi="Sylfaen"/>
          <w:sz w:val="20"/>
          <w:szCs w:val="20"/>
          <w:lang w:val="ka-GE"/>
        </w:rPr>
        <w:t xml:space="preserve">შესაძლებელია </w:t>
      </w:r>
      <w:r w:rsidR="002E289D">
        <w:rPr>
          <w:rFonts w:ascii="Sylfaen" w:hAnsi="Sylfaen"/>
          <w:sz w:val="20"/>
          <w:szCs w:val="20"/>
          <w:lang w:val="ka-GE"/>
        </w:rPr>
        <w:t xml:space="preserve">გავლენის მასშტაბის გასაზომად </w:t>
      </w:r>
      <w:r w:rsidR="0023484B">
        <w:rPr>
          <w:rFonts w:ascii="Sylfaen" w:hAnsi="Sylfaen"/>
          <w:sz w:val="20"/>
          <w:szCs w:val="20"/>
          <w:lang w:val="ka-GE"/>
        </w:rPr>
        <w:t>ქვემოთ მოცემული ცხრილის</w:t>
      </w:r>
      <w:r w:rsidR="002E289D">
        <w:rPr>
          <w:rFonts w:ascii="Sylfaen" w:hAnsi="Sylfaen"/>
          <w:sz w:val="20"/>
          <w:szCs w:val="20"/>
          <w:lang w:val="ka-GE"/>
        </w:rPr>
        <w:t xml:space="preserve"> გამოყენება</w:t>
      </w:r>
      <w:r w:rsidR="0023484B">
        <w:rPr>
          <w:rFonts w:ascii="Sylfaen" w:hAnsi="Sylfaen"/>
          <w:sz w:val="20"/>
          <w:szCs w:val="20"/>
          <w:lang w:val="ka-GE"/>
        </w:rPr>
        <w:t>.</w:t>
      </w:r>
    </w:p>
    <w:p w14:paraId="68F07BBF" w14:textId="6CC84D9D" w:rsidR="0023484B" w:rsidRDefault="0023484B" w:rsidP="00CD5002">
      <w:pPr>
        <w:spacing w:line="240" w:lineRule="auto"/>
        <w:jc w:val="both"/>
        <w:rPr>
          <w:rFonts w:ascii="Sylfaen" w:hAnsi="Sylfaen"/>
          <w:sz w:val="20"/>
          <w:szCs w:val="20"/>
          <w:lang w:val="ka-GE"/>
        </w:rPr>
      </w:pPr>
    </w:p>
    <w:p w14:paraId="5B566A35" w14:textId="68191C4D" w:rsidR="0023484B" w:rsidRPr="00221132" w:rsidRDefault="0023484B" w:rsidP="00CD5002">
      <w:pPr>
        <w:spacing w:line="240" w:lineRule="auto"/>
        <w:jc w:val="both"/>
        <w:rPr>
          <w:rFonts w:ascii="Sylfaen" w:hAnsi="Sylfaen"/>
          <w:b/>
          <w:i/>
          <w:sz w:val="20"/>
          <w:szCs w:val="20"/>
        </w:rPr>
      </w:pPr>
      <w:r>
        <w:rPr>
          <w:rFonts w:ascii="Sylfaen" w:hAnsi="Sylfaen"/>
          <w:b/>
          <w:i/>
          <w:sz w:val="20"/>
          <w:szCs w:val="20"/>
          <w:lang w:val="ka-GE"/>
        </w:rPr>
        <w:t xml:space="preserve">ცხრილი </w:t>
      </w:r>
      <w:r w:rsidR="00B03E5B">
        <w:rPr>
          <w:rFonts w:ascii="Sylfaen" w:hAnsi="Sylfaen"/>
          <w:b/>
          <w:i/>
          <w:sz w:val="20"/>
          <w:szCs w:val="20"/>
          <w:lang w:val="ka-GE"/>
        </w:rPr>
        <w:t>6</w:t>
      </w:r>
      <w:r>
        <w:rPr>
          <w:rFonts w:ascii="Sylfaen" w:hAnsi="Sylfaen"/>
          <w:b/>
          <w:i/>
          <w:sz w:val="20"/>
          <w:szCs w:val="20"/>
        </w:rPr>
        <w:t xml:space="preserve">: </w:t>
      </w:r>
      <w:r w:rsidR="00430E28">
        <w:rPr>
          <w:rFonts w:ascii="Sylfaen" w:hAnsi="Sylfaen"/>
          <w:b/>
          <w:i/>
          <w:sz w:val="20"/>
          <w:szCs w:val="20"/>
          <w:lang w:val="ka-GE"/>
        </w:rPr>
        <w:t>შედეგის სიმწვავის</w:t>
      </w:r>
      <w:r>
        <w:rPr>
          <w:rFonts w:ascii="Sylfaen" w:hAnsi="Sylfaen"/>
          <w:b/>
          <w:i/>
          <w:sz w:val="20"/>
          <w:szCs w:val="20"/>
          <w:lang w:val="ka-GE"/>
        </w:rPr>
        <w:t xml:space="preserve"> მიხედვით </w:t>
      </w:r>
      <w:r w:rsidR="00970832">
        <w:rPr>
          <w:rFonts w:ascii="Sylfaen" w:hAnsi="Sylfaen"/>
          <w:b/>
          <w:i/>
          <w:sz w:val="20"/>
          <w:szCs w:val="20"/>
          <w:lang w:val="ka-GE"/>
        </w:rPr>
        <w:t>რისკების რანგირება</w:t>
      </w:r>
    </w:p>
    <w:p w14:paraId="287C8F89" w14:textId="4D9B4938" w:rsidR="0023484B" w:rsidRDefault="0023484B" w:rsidP="00CD5002">
      <w:pPr>
        <w:spacing w:line="240" w:lineRule="auto"/>
        <w:jc w:val="both"/>
        <w:rPr>
          <w:rFonts w:ascii="Sylfaen" w:hAnsi="Sylfaen"/>
          <w:sz w:val="20"/>
          <w:szCs w:val="20"/>
          <w:lang w:val="ka-GE"/>
        </w:rPr>
      </w:pPr>
    </w:p>
    <w:tbl>
      <w:tblPr>
        <w:tblStyle w:val="ListTable3-Accent21"/>
        <w:tblW w:w="0" w:type="auto"/>
        <w:tblLook w:val="04A0" w:firstRow="1" w:lastRow="0" w:firstColumn="1" w:lastColumn="0" w:noHBand="0" w:noVBand="1"/>
      </w:tblPr>
      <w:tblGrid>
        <w:gridCol w:w="1095"/>
        <w:gridCol w:w="1746"/>
        <w:gridCol w:w="6509"/>
      </w:tblGrid>
      <w:tr w:rsidR="000F01BF" w14:paraId="0D2F45F9" w14:textId="77777777" w:rsidTr="00B6611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01" w:type="dxa"/>
          </w:tcPr>
          <w:p w14:paraId="4DB10FE9" w14:textId="488FB1E9" w:rsidR="000F01BF" w:rsidRPr="000F01BF" w:rsidRDefault="00430E28" w:rsidP="00EB26EB">
            <w:pPr>
              <w:jc w:val="both"/>
              <w:rPr>
                <w:rFonts w:ascii="Sylfaen" w:hAnsi="Sylfaen" w:cs="Menlo Regular"/>
                <w:sz w:val="20"/>
                <w:szCs w:val="20"/>
                <w:lang w:val="ka-GE"/>
              </w:rPr>
            </w:pPr>
            <w:r>
              <w:rPr>
                <w:rFonts w:ascii="Sylfaen" w:hAnsi="Sylfaen" w:cs="Menlo Regular"/>
                <w:sz w:val="20"/>
                <w:szCs w:val="20"/>
                <w:lang w:val="ka-GE"/>
              </w:rPr>
              <w:t>შედეგის</w:t>
            </w:r>
            <w:r w:rsidR="000F01BF">
              <w:rPr>
                <w:rFonts w:ascii="Sylfaen" w:hAnsi="Sylfaen" w:cs="Menlo Regular"/>
                <w:sz w:val="20"/>
                <w:szCs w:val="20"/>
                <w:lang w:val="ka-GE"/>
              </w:rPr>
              <w:t xml:space="preserve"> ინდექსი</w:t>
            </w:r>
          </w:p>
        </w:tc>
        <w:tc>
          <w:tcPr>
            <w:tcW w:w="1707" w:type="dxa"/>
          </w:tcPr>
          <w:p w14:paraId="24D647FB" w14:textId="2D3E64E2" w:rsidR="000F01BF" w:rsidRDefault="000F01BF" w:rsidP="00EB26EB">
            <w:pPr>
              <w:jc w:val="both"/>
              <w:cnfStyle w:val="100000000000" w:firstRow="1" w:lastRow="0" w:firstColumn="0" w:lastColumn="0" w:oddVBand="0" w:evenVBand="0" w:oddHBand="0" w:evenHBand="0" w:firstRowFirstColumn="0" w:firstRowLastColumn="0" w:lastRowFirstColumn="0" w:lastRowLastColumn="0"/>
              <w:rPr>
                <w:rFonts w:ascii="Sylfaen" w:hAnsi="Sylfaen" w:cs="Menlo Regular"/>
                <w:sz w:val="20"/>
                <w:szCs w:val="20"/>
              </w:rPr>
            </w:pPr>
            <w:r>
              <w:rPr>
                <w:rFonts w:ascii="Sylfaen" w:hAnsi="Sylfaen" w:cs="Menlo Regular"/>
                <w:sz w:val="20"/>
                <w:szCs w:val="20"/>
              </w:rPr>
              <w:t>რისკის რანგირება</w:t>
            </w:r>
          </w:p>
        </w:tc>
        <w:tc>
          <w:tcPr>
            <w:tcW w:w="6768" w:type="dxa"/>
          </w:tcPr>
          <w:p w14:paraId="4B9423D3" w14:textId="77777777" w:rsidR="000F01BF" w:rsidRDefault="000F01BF" w:rsidP="00EB26EB">
            <w:pPr>
              <w:jc w:val="both"/>
              <w:cnfStyle w:val="100000000000" w:firstRow="1" w:lastRow="0" w:firstColumn="0" w:lastColumn="0" w:oddVBand="0" w:evenVBand="0" w:oddHBand="0" w:evenHBand="0" w:firstRowFirstColumn="0" w:firstRowLastColumn="0" w:lastRowFirstColumn="0" w:lastRowLastColumn="0"/>
              <w:rPr>
                <w:rFonts w:ascii="Sylfaen" w:hAnsi="Sylfaen" w:cs="Menlo Regular"/>
                <w:sz w:val="20"/>
                <w:szCs w:val="20"/>
              </w:rPr>
            </w:pPr>
            <w:r>
              <w:rPr>
                <w:rFonts w:ascii="Sylfaen" w:hAnsi="Sylfaen" w:cs="Menlo Regular"/>
                <w:sz w:val="20"/>
                <w:szCs w:val="20"/>
              </w:rPr>
              <w:t>რანგირების აღწერა</w:t>
            </w:r>
          </w:p>
        </w:tc>
      </w:tr>
      <w:tr w:rsidR="000F01BF" w14:paraId="5F7B95E4" w14:textId="77777777" w:rsidTr="00B661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14:paraId="7E0AC64C" w14:textId="08BCD3DA" w:rsidR="000F01BF" w:rsidRPr="00096A20" w:rsidRDefault="00471E96" w:rsidP="00471E96">
            <w:pPr>
              <w:jc w:val="center"/>
              <w:rPr>
                <w:rFonts w:ascii="Sylfaen" w:hAnsi="Sylfaen" w:cs="Menlo Regular"/>
                <w:sz w:val="20"/>
                <w:szCs w:val="20"/>
              </w:rPr>
            </w:pPr>
            <w:r>
              <w:rPr>
                <w:rFonts w:ascii="Sylfaen" w:hAnsi="Sylfaen" w:cs="Menlo Regular"/>
                <w:sz w:val="20"/>
                <w:szCs w:val="20"/>
                <w:lang w:val="ka-GE"/>
              </w:rPr>
              <w:t>5</w:t>
            </w:r>
          </w:p>
        </w:tc>
        <w:tc>
          <w:tcPr>
            <w:tcW w:w="1707" w:type="dxa"/>
          </w:tcPr>
          <w:p w14:paraId="699C1FA5" w14:textId="69CD3643" w:rsidR="000F01BF" w:rsidRPr="009E6B4F" w:rsidRDefault="009E6B4F" w:rsidP="00EB26EB">
            <w:pPr>
              <w:jc w:val="both"/>
              <w:cnfStyle w:val="000000100000" w:firstRow="0" w:lastRow="0" w:firstColumn="0" w:lastColumn="0" w:oddVBand="0" w:evenVBand="0" w:oddHBand="1" w:evenHBand="0" w:firstRowFirstColumn="0" w:firstRowLastColumn="0" w:lastRowFirstColumn="0" w:lastRowLastColumn="0"/>
              <w:rPr>
                <w:rFonts w:ascii="Sylfaen" w:hAnsi="Sylfaen" w:cs="Menlo Regular"/>
                <w:sz w:val="20"/>
                <w:szCs w:val="20"/>
                <w:lang w:val="ka-GE"/>
              </w:rPr>
            </w:pPr>
            <w:r>
              <w:rPr>
                <w:rFonts w:ascii="Sylfaen" w:hAnsi="Sylfaen" w:cs="Menlo Regular"/>
                <w:sz w:val="20"/>
                <w:szCs w:val="20"/>
                <w:lang w:val="ka-GE"/>
              </w:rPr>
              <w:t>კატასტროფული</w:t>
            </w:r>
          </w:p>
        </w:tc>
        <w:tc>
          <w:tcPr>
            <w:tcW w:w="6768" w:type="dxa"/>
          </w:tcPr>
          <w:p w14:paraId="2576F401" w14:textId="50BB734A" w:rsidR="000F01BF" w:rsidRDefault="009E6B4F" w:rsidP="00EB26EB">
            <w:pPr>
              <w:jc w:val="both"/>
              <w:cnfStyle w:val="000000100000" w:firstRow="0" w:lastRow="0" w:firstColumn="0" w:lastColumn="0" w:oddVBand="0" w:evenVBand="0" w:oddHBand="1" w:evenHBand="0" w:firstRowFirstColumn="0" w:firstRowLastColumn="0" w:lastRowFirstColumn="0" w:lastRowLastColumn="0"/>
              <w:rPr>
                <w:rFonts w:ascii="Sylfaen" w:hAnsi="Sylfaen" w:cs="Menlo Regular"/>
                <w:sz w:val="20"/>
                <w:szCs w:val="20"/>
              </w:rPr>
            </w:pPr>
            <w:r>
              <w:rPr>
                <w:rFonts w:ascii="Sylfaen" w:hAnsi="Sylfaen" w:cs="Menlo Regular"/>
                <w:sz w:val="20"/>
                <w:szCs w:val="20"/>
                <w:lang w:val="ka-GE"/>
              </w:rPr>
              <w:t>რისკი, რომელსაც აქვს ძალიან უარყოფითი შედეგები, რომელიც გამოიწვევს სამინისტროს ამოცანების სრულად ვერ-მიღწევას ან/და მწვავე გავლენას მოახდენს მის ყოველდღიურ საქმიანობაზე</w:t>
            </w:r>
          </w:p>
        </w:tc>
      </w:tr>
      <w:tr w:rsidR="000F01BF" w14:paraId="1CCC39E4" w14:textId="77777777" w:rsidTr="00B66111">
        <w:tc>
          <w:tcPr>
            <w:cnfStyle w:val="001000000000" w:firstRow="0" w:lastRow="0" w:firstColumn="1" w:lastColumn="0" w:oddVBand="0" w:evenVBand="0" w:oddHBand="0" w:evenHBand="0" w:firstRowFirstColumn="0" w:firstRowLastColumn="0" w:lastRowFirstColumn="0" w:lastRowLastColumn="0"/>
            <w:tcW w:w="1101" w:type="dxa"/>
          </w:tcPr>
          <w:p w14:paraId="37999C16" w14:textId="2BF29619" w:rsidR="000F01BF" w:rsidRPr="00471E96" w:rsidRDefault="00471E96" w:rsidP="00471E96">
            <w:pPr>
              <w:jc w:val="center"/>
              <w:rPr>
                <w:rFonts w:ascii="Sylfaen" w:hAnsi="Sylfaen" w:cs="Menlo Regular"/>
                <w:sz w:val="20"/>
                <w:szCs w:val="20"/>
                <w:lang w:val="ka-GE"/>
              </w:rPr>
            </w:pPr>
            <w:r>
              <w:rPr>
                <w:rFonts w:ascii="Sylfaen" w:hAnsi="Sylfaen" w:cs="Menlo Regular"/>
                <w:sz w:val="20"/>
                <w:szCs w:val="20"/>
                <w:lang w:val="ka-GE"/>
              </w:rPr>
              <w:t>4</w:t>
            </w:r>
          </w:p>
        </w:tc>
        <w:tc>
          <w:tcPr>
            <w:tcW w:w="1707" w:type="dxa"/>
          </w:tcPr>
          <w:p w14:paraId="23322944" w14:textId="26BC9D50" w:rsidR="000F01BF" w:rsidRPr="009E6B4F" w:rsidRDefault="009E6B4F" w:rsidP="00EB26EB">
            <w:pPr>
              <w:jc w:val="both"/>
              <w:cnfStyle w:val="000000000000" w:firstRow="0" w:lastRow="0" w:firstColumn="0" w:lastColumn="0" w:oddVBand="0" w:evenVBand="0" w:oddHBand="0" w:evenHBand="0" w:firstRowFirstColumn="0" w:firstRowLastColumn="0" w:lastRowFirstColumn="0" w:lastRowLastColumn="0"/>
              <w:rPr>
                <w:rFonts w:ascii="Sylfaen" w:hAnsi="Sylfaen" w:cs="Menlo Regular"/>
                <w:sz w:val="20"/>
                <w:szCs w:val="20"/>
                <w:lang w:val="ka-GE"/>
              </w:rPr>
            </w:pPr>
            <w:r>
              <w:rPr>
                <w:rFonts w:ascii="Sylfaen" w:hAnsi="Sylfaen" w:cs="Menlo Regular"/>
                <w:sz w:val="20"/>
                <w:szCs w:val="20"/>
                <w:lang w:val="ka-GE"/>
              </w:rPr>
              <w:t>კრიტიკული</w:t>
            </w:r>
          </w:p>
        </w:tc>
        <w:tc>
          <w:tcPr>
            <w:tcW w:w="6768" w:type="dxa"/>
          </w:tcPr>
          <w:p w14:paraId="5665DC96" w14:textId="47045B80" w:rsidR="000F01BF" w:rsidRPr="009E6B4F" w:rsidRDefault="009E6B4F" w:rsidP="00EB26EB">
            <w:pPr>
              <w:jc w:val="both"/>
              <w:cnfStyle w:val="000000000000" w:firstRow="0" w:lastRow="0" w:firstColumn="0" w:lastColumn="0" w:oddVBand="0" w:evenVBand="0" w:oddHBand="0" w:evenHBand="0" w:firstRowFirstColumn="0" w:firstRowLastColumn="0" w:lastRowFirstColumn="0" w:lastRowLastColumn="0"/>
              <w:rPr>
                <w:rFonts w:ascii="Sylfaen" w:hAnsi="Sylfaen" w:cs="Menlo Regular"/>
                <w:sz w:val="20"/>
                <w:szCs w:val="20"/>
                <w:lang w:val="ka-GE"/>
              </w:rPr>
            </w:pPr>
            <w:r>
              <w:rPr>
                <w:rFonts w:ascii="Sylfaen" w:hAnsi="Sylfaen" w:cs="Menlo Regular"/>
                <w:sz w:val="20"/>
                <w:szCs w:val="20"/>
                <w:lang w:val="ka-GE"/>
              </w:rPr>
              <w:t>რისკი, რომელსაც საკმაოდ უარყოფითი გავლენა ექნება სამინისტროს საქმიანობაზე ან ამოცანების შესრულებაზე</w:t>
            </w:r>
          </w:p>
        </w:tc>
      </w:tr>
      <w:tr w:rsidR="000F01BF" w14:paraId="5ED8F3D2" w14:textId="77777777" w:rsidTr="00B661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14:paraId="459B14BA" w14:textId="667F6122" w:rsidR="000F01BF" w:rsidRPr="00471E96" w:rsidRDefault="00471E96" w:rsidP="00471E96">
            <w:pPr>
              <w:jc w:val="center"/>
              <w:rPr>
                <w:rFonts w:ascii="Sylfaen" w:hAnsi="Sylfaen" w:cs="Menlo Regular"/>
                <w:sz w:val="20"/>
                <w:szCs w:val="20"/>
                <w:lang w:val="ka-GE"/>
              </w:rPr>
            </w:pPr>
            <w:r>
              <w:rPr>
                <w:rFonts w:ascii="Sylfaen" w:hAnsi="Sylfaen" w:cs="Menlo Regular"/>
                <w:sz w:val="20"/>
                <w:szCs w:val="20"/>
                <w:lang w:val="ka-GE"/>
              </w:rPr>
              <w:lastRenderedPageBreak/>
              <w:t>3</w:t>
            </w:r>
          </w:p>
        </w:tc>
        <w:tc>
          <w:tcPr>
            <w:tcW w:w="1707" w:type="dxa"/>
          </w:tcPr>
          <w:p w14:paraId="61D599AC" w14:textId="1B05B91C" w:rsidR="000F01BF" w:rsidRDefault="000F01BF" w:rsidP="00EB26EB">
            <w:pPr>
              <w:jc w:val="both"/>
              <w:cnfStyle w:val="000000100000" w:firstRow="0" w:lastRow="0" w:firstColumn="0" w:lastColumn="0" w:oddVBand="0" w:evenVBand="0" w:oddHBand="1" w:evenHBand="0" w:firstRowFirstColumn="0" w:firstRowLastColumn="0" w:lastRowFirstColumn="0" w:lastRowLastColumn="0"/>
              <w:rPr>
                <w:rFonts w:ascii="Sylfaen" w:hAnsi="Sylfaen" w:cs="Menlo Regular"/>
                <w:sz w:val="20"/>
                <w:szCs w:val="20"/>
              </w:rPr>
            </w:pPr>
            <w:r>
              <w:rPr>
                <w:rFonts w:ascii="Sylfaen" w:hAnsi="Sylfaen" w:cs="Menlo Regular"/>
                <w:sz w:val="20"/>
                <w:szCs w:val="20"/>
              </w:rPr>
              <w:t>საშუალო</w:t>
            </w:r>
          </w:p>
        </w:tc>
        <w:tc>
          <w:tcPr>
            <w:tcW w:w="6768" w:type="dxa"/>
          </w:tcPr>
          <w:p w14:paraId="5A753E04" w14:textId="67D1C412" w:rsidR="000F01BF" w:rsidRDefault="000F01BF" w:rsidP="00EB26EB">
            <w:pPr>
              <w:jc w:val="both"/>
              <w:cnfStyle w:val="000000100000" w:firstRow="0" w:lastRow="0" w:firstColumn="0" w:lastColumn="0" w:oddVBand="0" w:evenVBand="0" w:oddHBand="1" w:evenHBand="0" w:firstRowFirstColumn="0" w:firstRowLastColumn="0" w:lastRowFirstColumn="0" w:lastRowLastColumn="0"/>
              <w:rPr>
                <w:rFonts w:ascii="Sylfaen" w:hAnsi="Sylfaen" w:cs="Menlo Regular"/>
                <w:sz w:val="20"/>
                <w:szCs w:val="20"/>
              </w:rPr>
            </w:pPr>
            <w:r>
              <w:rPr>
                <w:rFonts w:ascii="Sylfaen" w:hAnsi="Sylfaen" w:cs="Menlo Regular"/>
                <w:sz w:val="20"/>
                <w:szCs w:val="20"/>
              </w:rPr>
              <w:t>შედეგი სავარაუდოდ საფრთხის ქვეშ არ დააყენებ</w:t>
            </w:r>
            <w:r w:rsidR="001F624B">
              <w:rPr>
                <w:rFonts w:ascii="Sylfaen" w:hAnsi="Sylfaen" w:cs="Menlo Regular"/>
                <w:sz w:val="20"/>
                <w:szCs w:val="20"/>
                <w:lang w:val="ka-GE"/>
              </w:rPr>
              <w:t>ს სამინისტროს</w:t>
            </w:r>
            <w:r>
              <w:rPr>
                <w:rFonts w:ascii="Sylfaen" w:hAnsi="Sylfaen" w:cs="Menlo Regular"/>
                <w:sz w:val="20"/>
                <w:szCs w:val="20"/>
              </w:rPr>
              <w:t xml:space="preserve"> საქმიანობას, მაგრამ გამოიწვევს მისი საქმიანობის გადახედვას</w:t>
            </w:r>
            <w:r w:rsidR="001F624B">
              <w:rPr>
                <w:rFonts w:ascii="Sylfaen" w:hAnsi="Sylfaen" w:cs="Menlo Regular"/>
                <w:sz w:val="20"/>
                <w:szCs w:val="20"/>
                <w:lang w:val="ka-GE"/>
              </w:rPr>
              <w:t>ა</w:t>
            </w:r>
            <w:r>
              <w:rPr>
                <w:rFonts w:ascii="Sylfaen" w:hAnsi="Sylfaen" w:cs="Menlo Regular"/>
                <w:sz w:val="20"/>
                <w:szCs w:val="20"/>
              </w:rPr>
              <w:t xml:space="preserve"> და ცვლილებებს</w:t>
            </w:r>
          </w:p>
        </w:tc>
      </w:tr>
      <w:tr w:rsidR="000F01BF" w14:paraId="3F3AD343" w14:textId="77777777" w:rsidTr="00B66111">
        <w:tc>
          <w:tcPr>
            <w:cnfStyle w:val="001000000000" w:firstRow="0" w:lastRow="0" w:firstColumn="1" w:lastColumn="0" w:oddVBand="0" w:evenVBand="0" w:oddHBand="0" w:evenHBand="0" w:firstRowFirstColumn="0" w:firstRowLastColumn="0" w:lastRowFirstColumn="0" w:lastRowLastColumn="0"/>
            <w:tcW w:w="1101" w:type="dxa"/>
          </w:tcPr>
          <w:p w14:paraId="176859DA" w14:textId="03A5BD1B" w:rsidR="000F01BF" w:rsidRPr="00471E96" w:rsidRDefault="00471E96" w:rsidP="00471E96">
            <w:pPr>
              <w:jc w:val="center"/>
              <w:rPr>
                <w:rFonts w:ascii="Sylfaen" w:hAnsi="Sylfaen" w:cs="Menlo Regular"/>
                <w:sz w:val="20"/>
                <w:szCs w:val="20"/>
                <w:lang w:val="ka-GE"/>
              </w:rPr>
            </w:pPr>
            <w:r>
              <w:rPr>
                <w:rFonts w:ascii="Sylfaen" w:hAnsi="Sylfaen" w:cs="Menlo Regular"/>
                <w:sz w:val="20"/>
                <w:szCs w:val="20"/>
                <w:lang w:val="ka-GE"/>
              </w:rPr>
              <w:t>2</w:t>
            </w:r>
          </w:p>
        </w:tc>
        <w:tc>
          <w:tcPr>
            <w:tcW w:w="1707" w:type="dxa"/>
          </w:tcPr>
          <w:p w14:paraId="440EAD5C" w14:textId="69770E31" w:rsidR="000F01BF" w:rsidRDefault="000F01BF" w:rsidP="00EB26EB">
            <w:pPr>
              <w:jc w:val="both"/>
              <w:cnfStyle w:val="000000000000" w:firstRow="0" w:lastRow="0" w:firstColumn="0" w:lastColumn="0" w:oddVBand="0" w:evenVBand="0" w:oddHBand="0" w:evenHBand="0" w:firstRowFirstColumn="0" w:firstRowLastColumn="0" w:lastRowFirstColumn="0" w:lastRowLastColumn="0"/>
              <w:rPr>
                <w:rFonts w:ascii="Sylfaen" w:hAnsi="Sylfaen" w:cs="Menlo Regular"/>
                <w:sz w:val="20"/>
                <w:szCs w:val="20"/>
              </w:rPr>
            </w:pPr>
            <w:r>
              <w:rPr>
                <w:rFonts w:ascii="Sylfaen" w:hAnsi="Sylfaen" w:cs="Menlo Regular"/>
                <w:sz w:val="20"/>
                <w:szCs w:val="20"/>
              </w:rPr>
              <w:t>მცირე</w:t>
            </w:r>
          </w:p>
        </w:tc>
        <w:tc>
          <w:tcPr>
            <w:tcW w:w="6768" w:type="dxa"/>
          </w:tcPr>
          <w:p w14:paraId="021D75BF" w14:textId="5DD25683" w:rsidR="000F01BF" w:rsidRDefault="000F01BF" w:rsidP="00EB26EB">
            <w:pPr>
              <w:jc w:val="both"/>
              <w:cnfStyle w:val="000000000000" w:firstRow="0" w:lastRow="0" w:firstColumn="0" w:lastColumn="0" w:oddVBand="0" w:evenVBand="0" w:oddHBand="0" w:evenHBand="0" w:firstRowFirstColumn="0" w:firstRowLastColumn="0" w:lastRowFirstColumn="0" w:lastRowLastColumn="0"/>
              <w:rPr>
                <w:rFonts w:ascii="Sylfaen" w:hAnsi="Sylfaen" w:cs="Menlo Regular"/>
                <w:sz w:val="20"/>
                <w:szCs w:val="20"/>
              </w:rPr>
            </w:pPr>
            <w:r>
              <w:rPr>
                <w:rFonts w:ascii="Sylfaen" w:hAnsi="Sylfaen" w:cs="Menlo Regular"/>
                <w:sz w:val="20"/>
                <w:szCs w:val="20"/>
              </w:rPr>
              <w:t xml:space="preserve">შედეგი მცირე </w:t>
            </w:r>
            <w:r w:rsidR="00A41F13">
              <w:rPr>
                <w:rFonts w:ascii="Sylfaen" w:hAnsi="Sylfaen" w:cs="Menlo Regular"/>
                <w:sz w:val="20"/>
                <w:szCs w:val="20"/>
                <w:lang w:val="ka-GE"/>
              </w:rPr>
              <w:t>იქნება სამინისტროს</w:t>
            </w:r>
            <w:r>
              <w:rPr>
                <w:rFonts w:ascii="Sylfaen" w:hAnsi="Sylfaen" w:cs="Menlo Regular"/>
                <w:sz w:val="20"/>
                <w:szCs w:val="20"/>
              </w:rPr>
              <w:t xml:space="preserve"> გარკვეულ ძირითად საქმიანობ</w:t>
            </w:r>
            <w:r w:rsidR="00A41F13">
              <w:rPr>
                <w:rFonts w:ascii="Sylfaen" w:hAnsi="Sylfaen" w:cs="Menlo Regular"/>
                <w:sz w:val="20"/>
                <w:szCs w:val="20"/>
                <w:lang w:val="ka-GE"/>
              </w:rPr>
              <w:t>ისთვის</w:t>
            </w:r>
            <w:r>
              <w:rPr>
                <w:rFonts w:ascii="Sylfaen" w:hAnsi="Sylfaen" w:cs="Menlo Regular"/>
                <w:sz w:val="20"/>
                <w:szCs w:val="20"/>
              </w:rPr>
              <w:t xml:space="preserve">, თუმცა მოსალოდნელია, რომ ეს საფრთხე </w:t>
            </w:r>
            <w:r w:rsidR="00A41F13">
              <w:rPr>
                <w:rFonts w:ascii="Sylfaen" w:hAnsi="Sylfaen" w:cs="Menlo Regular"/>
                <w:sz w:val="20"/>
                <w:szCs w:val="20"/>
                <w:lang w:val="ka-GE"/>
              </w:rPr>
              <w:t>შეეხება კონკრეტული სამსახურის/პროექტის</w:t>
            </w:r>
            <w:r>
              <w:rPr>
                <w:rFonts w:ascii="Sylfaen" w:hAnsi="Sylfaen" w:cs="Menlo Regular"/>
                <w:sz w:val="20"/>
                <w:szCs w:val="20"/>
              </w:rPr>
              <w:t xml:space="preserve"> ეფექტიანობას ან ეფექტურობას </w:t>
            </w:r>
            <w:r w:rsidR="00A41F13">
              <w:rPr>
                <w:rFonts w:ascii="Sylfaen" w:hAnsi="Sylfaen" w:cs="Menlo Regular"/>
                <w:sz w:val="20"/>
                <w:szCs w:val="20"/>
                <w:lang w:val="ka-GE"/>
              </w:rPr>
              <w:t>და მასზე რეაგირებისთვის საჭირო იქნება საოპერაციო საქმიანობის მოდიფიცირება</w:t>
            </w:r>
          </w:p>
        </w:tc>
      </w:tr>
      <w:tr w:rsidR="000F01BF" w14:paraId="6C0EFD97" w14:textId="77777777" w:rsidTr="00B661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14:paraId="07CB6413" w14:textId="2B36F2EA" w:rsidR="000F01BF" w:rsidRPr="00471E96" w:rsidRDefault="00471E96" w:rsidP="00471E96">
            <w:pPr>
              <w:jc w:val="center"/>
              <w:rPr>
                <w:rFonts w:ascii="Sylfaen" w:hAnsi="Sylfaen" w:cs="Menlo Regular"/>
                <w:sz w:val="20"/>
                <w:szCs w:val="20"/>
                <w:lang w:val="ka-GE"/>
              </w:rPr>
            </w:pPr>
            <w:r>
              <w:rPr>
                <w:rFonts w:ascii="Sylfaen" w:hAnsi="Sylfaen" w:cs="Menlo Regular"/>
                <w:sz w:val="20"/>
                <w:szCs w:val="20"/>
                <w:lang w:val="ka-GE"/>
              </w:rPr>
              <w:t>1</w:t>
            </w:r>
          </w:p>
        </w:tc>
        <w:tc>
          <w:tcPr>
            <w:tcW w:w="1707" w:type="dxa"/>
          </w:tcPr>
          <w:p w14:paraId="4EC797FE" w14:textId="194BB0D4" w:rsidR="000F01BF" w:rsidRDefault="000F01BF" w:rsidP="00EB26EB">
            <w:pPr>
              <w:jc w:val="both"/>
              <w:cnfStyle w:val="000000100000" w:firstRow="0" w:lastRow="0" w:firstColumn="0" w:lastColumn="0" w:oddVBand="0" w:evenVBand="0" w:oddHBand="1" w:evenHBand="0" w:firstRowFirstColumn="0" w:firstRowLastColumn="0" w:lastRowFirstColumn="0" w:lastRowLastColumn="0"/>
              <w:rPr>
                <w:rFonts w:ascii="Sylfaen" w:hAnsi="Sylfaen" w:cs="Menlo Regular"/>
                <w:sz w:val="20"/>
                <w:szCs w:val="20"/>
              </w:rPr>
            </w:pPr>
            <w:r>
              <w:rPr>
                <w:rFonts w:ascii="Sylfaen" w:hAnsi="Sylfaen" w:cs="Menlo Regular"/>
                <w:sz w:val="20"/>
                <w:szCs w:val="20"/>
              </w:rPr>
              <w:t>უმნიშვნელო</w:t>
            </w:r>
          </w:p>
        </w:tc>
        <w:tc>
          <w:tcPr>
            <w:tcW w:w="6768" w:type="dxa"/>
          </w:tcPr>
          <w:p w14:paraId="5A1ED645" w14:textId="1DF0B7B9" w:rsidR="000F01BF" w:rsidRDefault="000F01BF" w:rsidP="00EB26EB">
            <w:pPr>
              <w:jc w:val="both"/>
              <w:cnfStyle w:val="000000100000" w:firstRow="0" w:lastRow="0" w:firstColumn="0" w:lastColumn="0" w:oddVBand="0" w:evenVBand="0" w:oddHBand="1" w:evenHBand="0" w:firstRowFirstColumn="0" w:firstRowLastColumn="0" w:lastRowFirstColumn="0" w:lastRowLastColumn="0"/>
              <w:rPr>
                <w:rFonts w:ascii="Sylfaen" w:hAnsi="Sylfaen" w:cs="Menlo Regular"/>
                <w:sz w:val="20"/>
                <w:szCs w:val="20"/>
              </w:rPr>
            </w:pPr>
            <w:r>
              <w:rPr>
                <w:rFonts w:ascii="Sylfaen" w:hAnsi="Sylfaen" w:cs="Menlo Regular"/>
                <w:sz w:val="20"/>
                <w:szCs w:val="20"/>
              </w:rPr>
              <w:t xml:space="preserve">შედეგი უმნიშვნელო </w:t>
            </w:r>
            <w:r w:rsidR="00254D0F">
              <w:rPr>
                <w:rFonts w:ascii="Sylfaen" w:hAnsi="Sylfaen" w:cs="Menlo Regular"/>
                <w:sz w:val="20"/>
                <w:szCs w:val="20"/>
                <w:lang w:val="ka-GE"/>
              </w:rPr>
              <w:t xml:space="preserve">იქნება </w:t>
            </w:r>
            <w:r w:rsidR="00081227">
              <w:rPr>
                <w:rFonts w:ascii="Sylfaen" w:hAnsi="Sylfaen" w:cs="Menlo Regular"/>
                <w:sz w:val="20"/>
                <w:szCs w:val="20"/>
                <w:lang w:val="ka-GE"/>
              </w:rPr>
              <w:t>სამინისტროს ფუნქციონირებისთვის და</w:t>
            </w:r>
            <w:r>
              <w:rPr>
                <w:rFonts w:ascii="Sylfaen" w:hAnsi="Sylfaen" w:cs="Menlo Regular"/>
                <w:sz w:val="20"/>
                <w:szCs w:val="20"/>
              </w:rPr>
              <w:t xml:space="preserve"> მასთან გამკლავება შესაძლებელი იქნება რუტინული ოპერაციებით.</w:t>
            </w:r>
          </w:p>
        </w:tc>
      </w:tr>
    </w:tbl>
    <w:p w14:paraId="5954CA00" w14:textId="1B91D791" w:rsidR="0023484B" w:rsidRDefault="00231278" w:rsidP="00CD5002">
      <w:pPr>
        <w:spacing w:line="240" w:lineRule="auto"/>
        <w:jc w:val="both"/>
        <w:rPr>
          <w:rFonts w:ascii="Sylfaen" w:hAnsi="Sylfaen"/>
          <w:sz w:val="20"/>
          <w:szCs w:val="20"/>
          <w:lang w:val="ka-GE"/>
        </w:rPr>
      </w:pPr>
      <w:r>
        <w:rPr>
          <w:rFonts w:ascii="Sylfaen" w:hAnsi="Sylfaen"/>
          <w:sz w:val="20"/>
          <w:szCs w:val="20"/>
          <w:lang w:val="ka-GE"/>
        </w:rPr>
        <w:tab/>
      </w:r>
    </w:p>
    <w:p w14:paraId="744BD0B0" w14:textId="674FBFB8" w:rsidR="00231278" w:rsidRPr="00B176B8" w:rsidRDefault="00231278" w:rsidP="00CD5002">
      <w:pPr>
        <w:spacing w:line="240" w:lineRule="auto"/>
        <w:jc w:val="both"/>
        <w:rPr>
          <w:rFonts w:ascii="Sylfaen" w:hAnsi="Sylfaen"/>
          <w:sz w:val="20"/>
          <w:szCs w:val="20"/>
          <w:lang w:val="ka-GE"/>
        </w:rPr>
      </w:pPr>
      <w:r>
        <w:rPr>
          <w:rFonts w:ascii="Sylfaen" w:hAnsi="Sylfaen"/>
          <w:sz w:val="20"/>
          <w:szCs w:val="20"/>
          <w:lang w:val="ka-GE"/>
        </w:rPr>
        <w:tab/>
        <w:t xml:space="preserve">როგორც ზემოთ აღინიშნა, შედეგის  სიმწვავის განსაზღვრისთვის მიზანშეწონილია სცენარის ანალიზის ტექნიკის გამოყენება, სადაც მსჯელობის შედეგად განისაზღვრება თითოეული რისკის რეალიზაციის შესაძლო შედეგების ალტერნატივები და შემდეგ ზემოთ მოცემული ცხრილის დახმარებით შეფასდება, რა სიმწვავის იქნება შესაძლო შედეგები. </w:t>
      </w:r>
    </w:p>
    <w:p w14:paraId="37B15EC2" w14:textId="51EA655F" w:rsidR="00231278" w:rsidRDefault="00231278" w:rsidP="002B788D">
      <w:pPr>
        <w:jc w:val="both"/>
        <w:rPr>
          <w:rFonts w:ascii="Sylfaen" w:hAnsi="Sylfaen" w:cs="Menlo Regular"/>
          <w:sz w:val="20"/>
          <w:szCs w:val="20"/>
        </w:rPr>
      </w:pPr>
    </w:p>
    <w:p w14:paraId="1CEEC332" w14:textId="34EFDD61" w:rsidR="00F80442" w:rsidRDefault="00F80442" w:rsidP="00231278">
      <w:pPr>
        <w:ind w:firstLine="720"/>
        <w:jc w:val="both"/>
        <w:rPr>
          <w:rFonts w:ascii="Sylfaen" w:hAnsi="Sylfaen" w:cs="Menlo Regular"/>
          <w:sz w:val="20"/>
          <w:szCs w:val="20"/>
          <w:lang w:val="ka-GE"/>
        </w:rPr>
      </w:pPr>
      <w:r>
        <w:rPr>
          <w:rFonts w:ascii="Sylfaen" w:hAnsi="Sylfaen" w:cs="Menlo Regular"/>
          <w:sz w:val="20"/>
          <w:szCs w:val="20"/>
        </w:rPr>
        <w:t>მას შემდეგ</w:t>
      </w:r>
      <w:r w:rsidR="002B788D">
        <w:rPr>
          <w:rFonts w:ascii="Sylfaen" w:hAnsi="Sylfaen" w:cs="Menlo Regular"/>
          <w:sz w:val="20"/>
          <w:szCs w:val="20"/>
          <w:lang w:val="ka-GE"/>
        </w:rPr>
        <w:t>,</w:t>
      </w:r>
      <w:r>
        <w:rPr>
          <w:rFonts w:ascii="Sylfaen" w:hAnsi="Sylfaen" w:cs="Menlo Regular"/>
          <w:sz w:val="20"/>
          <w:szCs w:val="20"/>
        </w:rPr>
        <w:t xml:space="preserve"> რაც ალბათობა და სიმწვავე დადგინდება, შესაძლებელია რისკების </w:t>
      </w:r>
      <w:r w:rsidR="002B788D">
        <w:rPr>
          <w:rFonts w:ascii="Sylfaen" w:hAnsi="Sylfaen" w:cs="Menlo Regular"/>
          <w:sz w:val="20"/>
          <w:szCs w:val="20"/>
          <w:lang w:val="ka-GE"/>
        </w:rPr>
        <w:t xml:space="preserve">საერთო შეფასება, რომელიც </w:t>
      </w:r>
      <w:r w:rsidR="00C70933">
        <w:rPr>
          <w:rFonts w:ascii="Sylfaen" w:hAnsi="Sylfaen" w:cs="Menlo Regular"/>
          <w:sz w:val="20"/>
          <w:szCs w:val="20"/>
          <w:lang w:val="ka-GE"/>
        </w:rPr>
        <w:t>ითვალისწინებს როგორც ალბათობის, ასევე სიმწვავის კომპონენტს და ახდენს რისკების საერთო რანგირებას ამ ორი კრიტერიუმით. მსგავსი რანგირებისთვის, როგორც ზემოთ აღინიშნა, ყველაზე ფართოდ გავრცელებული ინსტრუმენტი რისკების მატრიცაა</w:t>
      </w:r>
      <w:r w:rsidR="006368A6">
        <w:rPr>
          <w:rFonts w:ascii="Sylfaen" w:hAnsi="Sylfaen" w:cs="Menlo Regular"/>
          <w:sz w:val="20"/>
          <w:szCs w:val="20"/>
        </w:rPr>
        <w:t xml:space="preserve">, </w:t>
      </w:r>
      <w:r w:rsidR="006368A6">
        <w:rPr>
          <w:rFonts w:ascii="Sylfaen" w:hAnsi="Sylfaen" w:cs="Menlo Regular"/>
          <w:sz w:val="20"/>
          <w:szCs w:val="20"/>
          <w:lang w:val="ka-GE"/>
        </w:rPr>
        <w:t>რომელიც იძლევა რისკების რანგირების</w:t>
      </w:r>
      <w:r w:rsidR="002534A2">
        <w:rPr>
          <w:rFonts w:ascii="Sylfaen" w:hAnsi="Sylfaen" w:cs="Menlo Regular"/>
          <w:sz w:val="20"/>
          <w:szCs w:val="20"/>
          <w:lang w:val="ka-GE"/>
        </w:rPr>
        <w:t>ა და მათი მარტივად დემ</w:t>
      </w:r>
      <w:r w:rsidR="006F3902">
        <w:rPr>
          <w:rFonts w:ascii="Sylfaen" w:hAnsi="Sylfaen" w:cs="Menlo Regular"/>
          <w:sz w:val="20"/>
          <w:szCs w:val="20"/>
          <w:lang w:val="ka-GE"/>
        </w:rPr>
        <w:t>ო</w:t>
      </w:r>
      <w:r w:rsidR="002534A2">
        <w:rPr>
          <w:rFonts w:ascii="Sylfaen" w:hAnsi="Sylfaen" w:cs="Menlo Regular"/>
          <w:sz w:val="20"/>
          <w:szCs w:val="20"/>
          <w:lang w:val="ka-GE"/>
        </w:rPr>
        <w:t>ნსტრირების</w:t>
      </w:r>
      <w:r w:rsidR="006368A6">
        <w:rPr>
          <w:rFonts w:ascii="Sylfaen" w:hAnsi="Sylfaen" w:cs="Menlo Regular"/>
          <w:sz w:val="20"/>
          <w:szCs w:val="20"/>
          <w:lang w:val="ka-GE"/>
        </w:rPr>
        <w:t xml:space="preserve"> შესაძლებლობას</w:t>
      </w:r>
      <w:r w:rsidR="002534A2">
        <w:rPr>
          <w:rFonts w:ascii="Sylfaen" w:hAnsi="Sylfaen" w:cs="Menlo Regular"/>
          <w:sz w:val="20"/>
          <w:szCs w:val="20"/>
          <w:lang w:val="ka-GE"/>
        </w:rPr>
        <w:t xml:space="preserve"> პრიორიტეტიზაციისთვის. </w:t>
      </w:r>
      <w:r w:rsidR="00480714">
        <w:rPr>
          <w:rFonts w:ascii="Sylfaen" w:hAnsi="Sylfaen" w:cs="Menlo Regular"/>
          <w:sz w:val="20"/>
          <w:szCs w:val="20"/>
          <w:lang w:val="ka-GE"/>
        </w:rPr>
        <w:t>მატრიცა ახდენს ალბათობისა და შედეგების სიმწვავის შეჯერებას და რისკის ინდექსირებას ორივე კომპონენტის გათვალისწინებით. შესაბამისად, მატრიცაში რისკის ინდექსი მოცემულია როგორც ალბათობისა და შედეგის სიმწვავის მაჩვენებლის ერთმანეთზე ნამრავლით</w:t>
      </w:r>
      <w:r w:rsidR="00480714">
        <w:rPr>
          <w:rStyle w:val="FootnoteReference"/>
          <w:rFonts w:ascii="Sylfaen" w:hAnsi="Sylfaen" w:cs="Menlo Regular"/>
          <w:sz w:val="20"/>
          <w:szCs w:val="20"/>
          <w:lang w:val="ka-GE"/>
        </w:rPr>
        <w:footnoteReference w:id="29"/>
      </w:r>
      <w:r w:rsidR="00480714">
        <w:rPr>
          <w:rFonts w:ascii="Sylfaen" w:hAnsi="Sylfaen" w:cs="Menlo Regular"/>
          <w:sz w:val="20"/>
          <w:szCs w:val="20"/>
          <w:lang w:val="ka-GE"/>
        </w:rPr>
        <w:t xml:space="preserve"> და რაც უფრო მაღალია მაჩვენებელი, მით უფრო მაღალია რისკის კატეგორია.</w:t>
      </w:r>
    </w:p>
    <w:p w14:paraId="4F93A2A8" w14:textId="77777777" w:rsidR="007B1F6D" w:rsidRDefault="007B1F6D" w:rsidP="002B788D">
      <w:pPr>
        <w:jc w:val="both"/>
        <w:rPr>
          <w:rFonts w:ascii="Sylfaen" w:hAnsi="Sylfaen" w:cs="Menlo Regular"/>
          <w:sz w:val="20"/>
          <w:szCs w:val="20"/>
          <w:lang w:val="ka-GE"/>
        </w:rPr>
      </w:pPr>
    </w:p>
    <w:p w14:paraId="0E19639B" w14:textId="3E9DC7E3" w:rsidR="00D908F1" w:rsidRPr="00D908F1" w:rsidRDefault="00D908F1" w:rsidP="002B788D">
      <w:pPr>
        <w:jc w:val="both"/>
        <w:rPr>
          <w:rFonts w:ascii="Sylfaen" w:hAnsi="Sylfaen" w:cs="Menlo Regular"/>
          <w:b/>
          <w:i/>
          <w:sz w:val="20"/>
          <w:szCs w:val="20"/>
          <w:lang w:val="ka-GE"/>
        </w:rPr>
      </w:pPr>
      <w:r>
        <w:rPr>
          <w:rFonts w:ascii="Sylfaen" w:hAnsi="Sylfaen" w:cs="Menlo Regular"/>
          <w:b/>
          <w:i/>
          <w:sz w:val="20"/>
          <w:szCs w:val="20"/>
          <w:lang w:val="ka-GE"/>
        </w:rPr>
        <w:t xml:space="preserve">ცხრილი </w:t>
      </w:r>
      <w:r w:rsidR="00B03E5B">
        <w:rPr>
          <w:rFonts w:ascii="Sylfaen" w:hAnsi="Sylfaen" w:cs="Menlo Regular"/>
          <w:b/>
          <w:i/>
          <w:sz w:val="20"/>
          <w:szCs w:val="20"/>
          <w:lang w:val="ka-GE"/>
        </w:rPr>
        <w:t>7</w:t>
      </w:r>
      <w:r>
        <w:rPr>
          <w:rFonts w:ascii="Sylfaen" w:hAnsi="Sylfaen" w:cs="Menlo Regular"/>
          <w:b/>
          <w:i/>
          <w:sz w:val="20"/>
          <w:szCs w:val="20"/>
        </w:rPr>
        <w:t xml:space="preserve">: </w:t>
      </w:r>
      <w:r>
        <w:rPr>
          <w:rFonts w:ascii="Sylfaen" w:hAnsi="Sylfaen" w:cs="Menlo Regular"/>
          <w:b/>
          <w:i/>
          <w:sz w:val="20"/>
          <w:szCs w:val="20"/>
          <w:lang w:val="ka-GE"/>
        </w:rPr>
        <w:t>რისკების</w:t>
      </w:r>
      <w:r w:rsidR="00660A00">
        <w:rPr>
          <w:rFonts w:ascii="Sylfaen" w:hAnsi="Sylfaen" w:cs="Menlo Regular"/>
          <w:b/>
          <w:i/>
          <w:sz w:val="20"/>
          <w:szCs w:val="20"/>
          <w:lang w:val="ka-GE"/>
        </w:rPr>
        <w:t xml:space="preserve"> რანგირების</w:t>
      </w:r>
      <w:r>
        <w:rPr>
          <w:rFonts w:ascii="Sylfaen" w:hAnsi="Sylfaen" w:cs="Menlo Regular"/>
          <w:b/>
          <w:i/>
          <w:sz w:val="20"/>
          <w:szCs w:val="20"/>
          <w:lang w:val="ka-GE"/>
        </w:rPr>
        <w:t xml:space="preserve"> მატრიცა</w:t>
      </w:r>
    </w:p>
    <w:tbl>
      <w:tblPr>
        <w:tblStyle w:val="TableGrid"/>
        <w:tblW w:w="0" w:type="auto"/>
        <w:tblLook w:val="04A0" w:firstRow="1" w:lastRow="0" w:firstColumn="1" w:lastColumn="0" w:noHBand="0" w:noVBand="1"/>
      </w:tblPr>
      <w:tblGrid>
        <w:gridCol w:w="2272"/>
        <w:gridCol w:w="589"/>
        <w:gridCol w:w="1249"/>
        <w:gridCol w:w="1618"/>
        <w:gridCol w:w="1803"/>
        <w:gridCol w:w="1757"/>
      </w:tblGrid>
      <w:tr w:rsidR="00D908F1" w:rsidRPr="00733C7F" w14:paraId="17C3C3A7" w14:textId="77777777" w:rsidTr="00A23580">
        <w:tc>
          <w:tcPr>
            <w:tcW w:w="2272" w:type="dxa"/>
          </w:tcPr>
          <w:p w14:paraId="26FC91C3" w14:textId="77777777" w:rsidR="00D908F1" w:rsidRPr="00733C7F" w:rsidRDefault="00D908F1" w:rsidP="00F80442">
            <w:pPr>
              <w:rPr>
                <w:rFonts w:ascii="Sylfaen" w:hAnsi="Sylfaen" w:cs="Menlo Regular"/>
                <w:sz w:val="16"/>
                <w:szCs w:val="16"/>
              </w:rPr>
            </w:pPr>
          </w:p>
        </w:tc>
        <w:tc>
          <w:tcPr>
            <w:tcW w:w="7016" w:type="dxa"/>
            <w:gridSpan w:val="5"/>
          </w:tcPr>
          <w:p w14:paraId="560EB49D" w14:textId="1EFEFB9B" w:rsidR="00D908F1" w:rsidRPr="00733C7F" w:rsidRDefault="00D908F1" w:rsidP="00D908F1">
            <w:pPr>
              <w:jc w:val="center"/>
              <w:rPr>
                <w:rFonts w:ascii="Sylfaen" w:hAnsi="Sylfaen" w:cs="Menlo Regular"/>
                <w:b/>
                <w:sz w:val="16"/>
                <w:szCs w:val="16"/>
                <w:lang w:val="ka-GE"/>
              </w:rPr>
            </w:pPr>
            <w:r w:rsidRPr="00733C7F">
              <w:rPr>
                <w:rFonts w:ascii="Sylfaen" w:hAnsi="Sylfaen" w:cs="Menlo Regular"/>
                <w:b/>
                <w:sz w:val="16"/>
                <w:szCs w:val="16"/>
                <w:lang w:val="ka-GE"/>
              </w:rPr>
              <w:t>შედეგის მასშტაბი</w:t>
            </w:r>
          </w:p>
        </w:tc>
      </w:tr>
      <w:tr w:rsidR="00733C7F" w:rsidRPr="00733C7F" w14:paraId="5DBA051A" w14:textId="77777777" w:rsidTr="00A23580">
        <w:trPr>
          <w:cantSplit/>
          <w:trHeight w:val="1925"/>
        </w:trPr>
        <w:tc>
          <w:tcPr>
            <w:tcW w:w="2272" w:type="dxa"/>
          </w:tcPr>
          <w:p w14:paraId="693372CF" w14:textId="77777777" w:rsidR="003D6D89" w:rsidRDefault="003D6D89" w:rsidP="00F80442">
            <w:pPr>
              <w:rPr>
                <w:rFonts w:ascii="Sylfaen" w:hAnsi="Sylfaen" w:cs="Menlo Regular"/>
                <w:b/>
                <w:sz w:val="16"/>
                <w:szCs w:val="16"/>
                <w:lang w:val="ka-GE"/>
              </w:rPr>
            </w:pPr>
          </w:p>
          <w:p w14:paraId="25389629" w14:textId="77777777" w:rsidR="003D6D89" w:rsidRDefault="003D6D89" w:rsidP="00F80442">
            <w:pPr>
              <w:rPr>
                <w:rFonts w:ascii="Sylfaen" w:hAnsi="Sylfaen" w:cs="Menlo Regular"/>
                <w:b/>
                <w:sz w:val="16"/>
                <w:szCs w:val="16"/>
                <w:lang w:val="ka-GE"/>
              </w:rPr>
            </w:pPr>
          </w:p>
          <w:p w14:paraId="2B459D1C" w14:textId="77777777" w:rsidR="003D6D89" w:rsidRDefault="003D6D89" w:rsidP="00F80442">
            <w:pPr>
              <w:rPr>
                <w:rFonts w:ascii="Sylfaen" w:hAnsi="Sylfaen" w:cs="Menlo Regular"/>
                <w:b/>
                <w:sz w:val="16"/>
                <w:szCs w:val="16"/>
                <w:lang w:val="ka-GE"/>
              </w:rPr>
            </w:pPr>
          </w:p>
          <w:p w14:paraId="78F12D42" w14:textId="77777777" w:rsidR="003D6D89" w:rsidRDefault="003D6D89" w:rsidP="003D6D89">
            <w:pPr>
              <w:jc w:val="center"/>
              <w:rPr>
                <w:rFonts w:ascii="Sylfaen" w:hAnsi="Sylfaen" w:cs="Menlo Regular"/>
                <w:b/>
                <w:sz w:val="16"/>
                <w:szCs w:val="16"/>
                <w:lang w:val="ka-GE"/>
              </w:rPr>
            </w:pPr>
          </w:p>
          <w:p w14:paraId="4C358C59" w14:textId="28A910AB" w:rsidR="00D908F1" w:rsidRPr="00733C7F" w:rsidRDefault="00D908F1" w:rsidP="003D6D89">
            <w:pPr>
              <w:jc w:val="center"/>
              <w:rPr>
                <w:rFonts w:ascii="Sylfaen" w:hAnsi="Sylfaen" w:cs="Menlo Regular"/>
                <w:b/>
                <w:sz w:val="16"/>
                <w:szCs w:val="16"/>
                <w:lang w:val="ka-GE"/>
              </w:rPr>
            </w:pPr>
            <w:r w:rsidRPr="00733C7F">
              <w:rPr>
                <w:rFonts w:ascii="Sylfaen" w:hAnsi="Sylfaen" w:cs="Menlo Regular"/>
                <w:b/>
                <w:sz w:val="16"/>
                <w:szCs w:val="16"/>
                <w:lang w:val="ka-GE"/>
              </w:rPr>
              <w:t>ალბათობა</w:t>
            </w:r>
          </w:p>
        </w:tc>
        <w:tc>
          <w:tcPr>
            <w:tcW w:w="589" w:type="dxa"/>
            <w:textDirection w:val="btLr"/>
          </w:tcPr>
          <w:p w14:paraId="3D561264" w14:textId="46FE921D" w:rsidR="00D908F1" w:rsidRPr="00733C7F" w:rsidRDefault="009E4277" w:rsidP="00BE2665">
            <w:pPr>
              <w:pStyle w:val="ListParagraph"/>
              <w:numPr>
                <w:ilvl w:val="0"/>
                <w:numId w:val="10"/>
              </w:numPr>
              <w:ind w:right="113"/>
              <w:rPr>
                <w:rFonts w:ascii="Sylfaen" w:hAnsi="Sylfaen" w:cs="Menlo Regular"/>
                <w:sz w:val="16"/>
                <w:szCs w:val="16"/>
                <w:lang w:val="ka-GE"/>
              </w:rPr>
            </w:pPr>
            <w:r w:rsidRPr="00733C7F">
              <w:rPr>
                <w:rFonts w:ascii="Sylfaen" w:hAnsi="Sylfaen" w:cs="Menlo Regular"/>
                <w:sz w:val="16"/>
                <w:szCs w:val="16"/>
                <w:lang w:val="ka-GE"/>
              </w:rPr>
              <w:t>უმნიშვნელო</w:t>
            </w:r>
          </w:p>
        </w:tc>
        <w:tc>
          <w:tcPr>
            <w:tcW w:w="1249" w:type="dxa"/>
            <w:textDirection w:val="btLr"/>
          </w:tcPr>
          <w:p w14:paraId="2A0C5AED" w14:textId="79368EEA" w:rsidR="00D908F1" w:rsidRPr="00733C7F" w:rsidRDefault="009E4277" w:rsidP="008E27B8">
            <w:pPr>
              <w:pStyle w:val="ListParagraph"/>
              <w:numPr>
                <w:ilvl w:val="0"/>
                <w:numId w:val="10"/>
              </w:numPr>
              <w:ind w:right="113"/>
              <w:rPr>
                <w:rFonts w:ascii="Sylfaen" w:hAnsi="Sylfaen" w:cs="Menlo Regular"/>
                <w:sz w:val="16"/>
                <w:szCs w:val="16"/>
                <w:lang w:val="ka-GE"/>
              </w:rPr>
            </w:pPr>
            <w:r w:rsidRPr="00733C7F">
              <w:rPr>
                <w:rFonts w:ascii="Sylfaen" w:hAnsi="Sylfaen" w:cs="Menlo Regular"/>
                <w:sz w:val="16"/>
                <w:szCs w:val="16"/>
                <w:lang w:val="ka-GE"/>
              </w:rPr>
              <w:t>მცირე</w:t>
            </w:r>
          </w:p>
        </w:tc>
        <w:tc>
          <w:tcPr>
            <w:tcW w:w="1618" w:type="dxa"/>
            <w:textDirection w:val="btLr"/>
          </w:tcPr>
          <w:p w14:paraId="3708EC59" w14:textId="02CCB062" w:rsidR="00D908F1" w:rsidRPr="00733C7F" w:rsidRDefault="009E4277" w:rsidP="008E27B8">
            <w:pPr>
              <w:pStyle w:val="ListParagraph"/>
              <w:numPr>
                <w:ilvl w:val="0"/>
                <w:numId w:val="10"/>
              </w:numPr>
              <w:ind w:right="113"/>
              <w:rPr>
                <w:rFonts w:ascii="Sylfaen" w:hAnsi="Sylfaen" w:cs="Menlo Regular"/>
                <w:sz w:val="16"/>
                <w:szCs w:val="16"/>
                <w:lang w:val="ka-GE"/>
              </w:rPr>
            </w:pPr>
            <w:r w:rsidRPr="00733C7F">
              <w:rPr>
                <w:rFonts w:ascii="Sylfaen" w:hAnsi="Sylfaen" w:cs="Menlo Regular"/>
                <w:sz w:val="16"/>
                <w:szCs w:val="16"/>
                <w:lang w:val="ka-GE"/>
              </w:rPr>
              <w:t>საშუალო</w:t>
            </w:r>
          </w:p>
        </w:tc>
        <w:tc>
          <w:tcPr>
            <w:tcW w:w="1803" w:type="dxa"/>
            <w:textDirection w:val="btLr"/>
          </w:tcPr>
          <w:p w14:paraId="6C5FD949" w14:textId="4D5B13AB" w:rsidR="00D908F1" w:rsidRPr="00733C7F" w:rsidRDefault="009E4277" w:rsidP="008E27B8">
            <w:pPr>
              <w:pStyle w:val="ListParagraph"/>
              <w:numPr>
                <w:ilvl w:val="0"/>
                <w:numId w:val="10"/>
              </w:numPr>
              <w:ind w:right="113"/>
              <w:rPr>
                <w:rFonts w:ascii="Sylfaen" w:hAnsi="Sylfaen" w:cs="Menlo Regular"/>
                <w:sz w:val="16"/>
                <w:szCs w:val="16"/>
                <w:lang w:val="ka-GE"/>
              </w:rPr>
            </w:pPr>
            <w:r w:rsidRPr="00733C7F">
              <w:rPr>
                <w:rFonts w:ascii="Sylfaen" w:hAnsi="Sylfaen" w:cs="Menlo Regular"/>
                <w:sz w:val="16"/>
                <w:szCs w:val="16"/>
                <w:lang w:val="ka-GE"/>
              </w:rPr>
              <w:t>კრიტიკული</w:t>
            </w:r>
          </w:p>
        </w:tc>
        <w:tc>
          <w:tcPr>
            <w:tcW w:w="1757" w:type="dxa"/>
            <w:textDirection w:val="btLr"/>
          </w:tcPr>
          <w:p w14:paraId="341FC63F" w14:textId="44197E46" w:rsidR="00D908F1" w:rsidRPr="00733C7F" w:rsidRDefault="009E4277" w:rsidP="008E27B8">
            <w:pPr>
              <w:pStyle w:val="ListParagraph"/>
              <w:numPr>
                <w:ilvl w:val="0"/>
                <w:numId w:val="10"/>
              </w:numPr>
              <w:ind w:right="113"/>
              <w:rPr>
                <w:rFonts w:ascii="Sylfaen" w:hAnsi="Sylfaen" w:cs="Menlo Regular"/>
                <w:sz w:val="16"/>
                <w:szCs w:val="16"/>
                <w:lang w:val="ka-GE"/>
              </w:rPr>
            </w:pPr>
            <w:r w:rsidRPr="00733C7F">
              <w:rPr>
                <w:rFonts w:ascii="Sylfaen" w:hAnsi="Sylfaen" w:cs="Menlo Regular"/>
                <w:sz w:val="16"/>
                <w:szCs w:val="16"/>
                <w:lang w:val="ka-GE"/>
              </w:rPr>
              <w:t>კატასტროფული</w:t>
            </w:r>
          </w:p>
        </w:tc>
      </w:tr>
      <w:tr w:rsidR="00733C7F" w:rsidRPr="00733C7F" w14:paraId="655106B5" w14:textId="77777777" w:rsidTr="00A23580">
        <w:tc>
          <w:tcPr>
            <w:tcW w:w="2272" w:type="dxa"/>
          </w:tcPr>
          <w:p w14:paraId="4462A56A" w14:textId="661C4D3F" w:rsidR="00D908F1" w:rsidRPr="00733C7F" w:rsidRDefault="00430E28" w:rsidP="00733C7F">
            <w:pPr>
              <w:pStyle w:val="ListParagraph"/>
              <w:numPr>
                <w:ilvl w:val="0"/>
                <w:numId w:val="9"/>
              </w:numPr>
              <w:rPr>
                <w:rFonts w:ascii="Sylfaen" w:hAnsi="Sylfaen" w:cs="Menlo Regular"/>
                <w:sz w:val="16"/>
                <w:szCs w:val="16"/>
                <w:lang w:val="ka-GE"/>
              </w:rPr>
            </w:pPr>
            <w:r w:rsidRPr="00733C7F">
              <w:rPr>
                <w:rFonts w:ascii="Sylfaen" w:hAnsi="Sylfaen" w:cs="Menlo Regular"/>
                <w:sz w:val="16"/>
                <w:szCs w:val="16"/>
                <w:lang w:val="ka-GE"/>
              </w:rPr>
              <w:t>იშვიათი</w:t>
            </w:r>
          </w:p>
        </w:tc>
        <w:tc>
          <w:tcPr>
            <w:tcW w:w="589" w:type="dxa"/>
            <w:shd w:val="clear" w:color="auto" w:fill="66FF66"/>
          </w:tcPr>
          <w:p w14:paraId="1770ADB9" w14:textId="6A4AC76F" w:rsidR="00D908F1" w:rsidRPr="00733C7F" w:rsidRDefault="00733C7F" w:rsidP="00733C7F">
            <w:pPr>
              <w:jc w:val="center"/>
              <w:rPr>
                <w:rFonts w:ascii="Sylfaen" w:hAnsi="Sylfaen" w:cs="Menlo Regular"/>
                <w:sz w:val="16"/>
                <w:szCs w:val="16"/>
                <w:lang w:val="ka-GE"/>
              </w:rPr>
            </w:pPr>
            <w:r w:rsidRPr="00733C7F">
              <w:rPr>
                <w:rFonts w:ascii="Sylfaen" w:hAnsi="Sylfaen" w:cs="Menlo Regular"/>
                <w:sz w:val="16"/>
                <w:szCs w:val="16"/>
                <w:lang w:val="ka-GE"/>
              </w:rPr>
              <w:t>1</w:t>
            </w:r>
            <w:r w:rsidR="00746F5B">
              <w:rPr>
                <w:rStyle w:val="FootnoteReference"/>
                <w:rFonts w:ascii="Sylfaen" w:hAnsi="Sylfaen" w:cs="Menlo Regular"/>
                <w:sz w:val="16"/>
                <w:szCs w:val="16"/>
                <w:lang w:val="ka-GE"/>
              </w:rPr>
              <w:footnoteReference w:id="30"/>
            </w:r>
          </w:p>
        </w:tc>
        <w:tc>
          <w:tcPr>
            <w:tcW w:w="1249" w:type="dxa"/>
            <w:shd w:val="clear" w:color="auto" w:fill="66FF66"/>
          </w:tcPr>
          <w:p w14:paraId="58C5605B" w14:textId="47D963DE" w:rsidR="00D908F1" w:rsidRPr="00733C7F" w:rsidRDefault="00733C7F" w:rsidP="00733C7F">
            <w:pPr>
              <w:jc w:val="center"/>
              <w:rPr>
                <w:rFonts w:ascii="Sylfaen" w:hAnsi="Sylfaen" w:cs="Menlo Regular"/>
                <w:sz w:val="16"/>
                <w:szCs w:val="16"/>
                <w:lang w:val="ka-GE"/>
              </w:rPr>
            </w:pPr>
            <w:r w:rsidRPr="00733C7F">
              <w:rPr>
                <w:rFonts w:ascii="Sylfaen" w:hAnsi="Sylfaen" w:cs="Menlo Regular"/>
                <w:sz w:val="16"/>
                <w:szCs w:val="16"/>
                <w:lang w:val="ka-GE"/>
              </w:rPr>
              <w:t>2</w:t>
            </w:r>
          </w:p>
        </w:tc>
        <w:tc>
          <w:tcPr>
            <w:tcW w:w="1618" w:type="dxa"/>
            <w:shd w:val="clear" w:color="auto" w:fill="FFFF00"/>
          </w:tcPr>
          <w:p w14:paraId="270E6E35" w14:textId="79D91B41" w:rsidR="00D908F1" w:rsidRPr="00733C7F" w:rsidRDefault="00733C7F" w:rsidP="00733C7F">
            <w:pPr>
              <w:jc w:val="center"/>
              <w:rPr>
                <w:rFonts w:ascii="Sylfaen" w:hAnsi="Sylfaen" w:cs="Menlo Regular"/>
                <w:sz w:val="16"/>
                <w:szCs w:val="16"/>
                <w:lang w:val="ka-GE"/>
              </w:rPr>
            </w:pPr>
            <w:r w:rsidRPr="00733C7F">
              <w:rPr>
                <w:rFonts w:ascii="Sylfaen" w:hAnsi="Sylfaen" w:cs="Menlo Regular"/>
                <w:sz w:val="16"/>
                <w:szCs w:val="16"/>
                <w:lang w:val="ka-GE"/>
              </w:rPr>
              <w:t>3</w:t>
            </w:r>
          </w:p>
        </w:tc>
        <w:tc>
          <w:tcPr>
            <w:tcW w:w="1803" w:type="dxa"/>
            <w:shd w:val="clear" w:color="auto" w:fill="FFFF00"/>
          </w:tcPr>
          <w:p w14:paraId="6FA6B75A" w14:textId="60324E86" w:rsidR="00D908F1" w:rsidRPr="00733C7F" w:rsidRDefault="00733C7F" w:rsidP="00733C7F">
            <w:pPr>
              <w:jc w:val="center"/>
              <w:rPr>
                <w:rFonts w:ascii="Sylfaen" w:hAnsi="Sylfaen" w:cs="Menlo Regular"/>
                <w:sz w:val="16"/>
                <w:szCs w:val="16"/>
                <w:lang w:val="ka-GE"/>
              </w:rPr>
            </w:pPr>
            <w:r w:rsidRPr="00733C7F">
              <w:rPr>
                <w:rFonts w:ascii="Sylfaen" w:hAnsi="Sylfaen" w:cs="Menlo Regular"/>
                <w:sz w:val="16"/>
                <w:szCs w:val="16"/>
                <w:lang w:val="ka-GE"/>
              </w:rPr>
              <w:t>4</w:t>
            </w:r>
          </w:p>
        </w:tc>
        <w:tc>
          <w:tcPr>
            <w:tcW w:w="1757" w:type="dxa"/>
            <w:shd w:val="clear" w:color="auto" w:fill="FFFF00"/>
          </w:tcPr>
          <w:p w14:paraId="69D4D833" w14:textId="04FB560E" w:rsidR="00D908F1" w:rsidRPr="00733C7F" w:rsidRDefault="00733C7F" w:rsidP="00733C7F">
            <w:pPr>
              <w:jc w:val="center"/>
              <w:rPr>
                <w:rFonts w:ascii="Sylfaen" w:hAnsi="Sylfaen" w:cs="Menlo Regular"/>
                <w:sz w:val="16"/>
                <w:szCs w:val="16"/>
                <w:lang w:val="ka-GE"/>
              </w:rPr>
            </w:pPr>
            <w:r w:rsidRPr="00733C7F">
              <w:rPr>
                <w:rFonts w:ascii="Sylfaen" w:hAnsi="Sylfaen" w:cs="Menlo Regular"/>
                <w:sz w:val="16"/>
                <w:szCs w:val="16"/>
                <w:lang w:val="ka-GE"/>
              </w:rPr>
              <w:t>5</w:t>
            </w:r>
          </w:p>
        </w:tc>
      </w:tr>
      <w:tr w:rsidR="00733C7F" w:rsidRPr="00733C7F" w14:paraId="291998ED" w14:textId="77777777" w:rsidTr="00A23580">
        <w:tc>
          <w:tcPr>
            <w:tcW w:w="2272" w:type="dxa"/>
          </w:tcPr>
          <w:p w14:paraId="707B3D52" w14:textId="78881DBE" w:rsidR="00D908F1" w:rsidRPr="00733C7F" w:rsidRDefault="00430E28" w:rsidP="00733C7F">
            <w:pPr>
              <w:pStyle w:val="ListParagraph"/>
              <w:numPr>
                <w:ilvl w:val="0"/>
                <w:numId w:val="9"/>
              </w:numPr>
              <w:rPr>
                <w:rFonts w:ascii="Sylfaen" w:hAnsi="Sylfaen" w:cs="Menlo Regular"/>
                <w:sz w:val="16"/>
                <w:szCs w:val="16"/>
                <w:lang w:val="ka-GE"/>
              </w:rPr>
            </w:pPr>
            <w:r w:rsidRPr="00733C7F">
              <w:rPr>
                <w:rFonts w:ascii="Sylfaen" w:hAnsi="Sylfaen" w:cs="Menlo Regular"/>
                <w:sz w:val="16"/>
                <w:szCs w:val="16"/>
                <w:lang w:val="ka-GE"/>
              </w:rPr>
              <w:t>ნაკლებად სავარაუდო</w:t>
            </w:r>
          </w:p>
        </w:tc>
        <w:tc>
          <w:tcPr>
            <w:tcW w:w="589" w:type="dxa"/>
            <w:shd w:val="clear" w:color="auto" w:fill="66FF66"/>
          </w:tcPr>
          <w:p w14:paraId="42EC5E63" w14:textId="49DBF221"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2</w:t>
            </w:r>
          </w:p>
        </w:tc>
        <w:tc>
          <w:tcPr>
            <w:tcW w:w="1249" w:type="dxa"/>
            <w:shd w:val="clear" w:color="auto" w:fill="FFFF00"/>
          </w:tcPr>
          <w:p w14:paraId="00EDCF84" w14:textId="15E4C3FE"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4</w:t>
            </w:r>
          </w:p>
        </w:tc>
        <w:tc>
          <w:tcPr>
            <w:tcW w:w="1618" w:type="dxa"/>
            <w:shd w:val="clear" w:color="auto" w:fill="FFFF00"/>
          </w:tcPr>
          <w:p w14:paraId="3E3E9C5F" w14:textId="043F9F40"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6</w:t>
            </w:r>
          </w:p>
        </w:tc>
        <w:tc>
          <w:tcPr>
            <w:tcW w:w="1803" w:type="dxa"/>
            <w:shd w:val="clear" w:color="auto" w:fill="FFFF00"/>
          </w:tcPr>
          <w:p w14:paraId="0301C2CE" w14:textId="17CD01AA"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8</w:t>
            </w:r>
          </w:p>
        </w:tc>
        <w:tc>
          <w:tcPr>
            <w:tcW w:w="1757" w:type="dxa"/>
            <w:shd w:val="clear" w:color="auto" w:fill="FF6600"/>
          </w:tcPr>
          <w:p w14:paraId="759B130D" w14:textId="6E740D83"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10</w:t>
            </w:r>
          </w:p>
        </w:tc>
      </w:tr>
      <w:tr w:rsidR="00733C7F" w:rsidRPr="00733C7F" w14:paraId="5D3D0BEE" w14:textId="77777777" w:rsidTr="00A23580">
        <w:tc>
          <w:tcPr>
            <w:tcW w:w="2272" w:type="dxa"/>
          </w:tcPr>
          <w:p w14:paraId="560C8394" w14:textId="0C8EC42D" w:rsidR="00D908F1" w:rsidRPr="00733C7F" w:rsidRDefault="00430E28" w:rsidP="00733C7F">
            <w:pPr>
              <w:pStyle w:val="ListParagraph"/>
              <w:numPr>
                <w:ilvl w:val="0"/>
                <w:numId w:val="9"/>
              </w:numPr>
              <w:rPr>
                <w:rFonts w:ascii="Sylfaen" w:hAnsi="Sylfaen" w:cs="Menlo Regular"/>
                <w:sz w:val="16"/>
                <w:szCs w:val="16"/>
                <w:lang w:val="ka-GE"/>
              </w:rPr>
            </w:pPr>
            <w:r w:rsidRPr="00733C7F">
              <w:rPr>
                <w:rFonts w:ascii="Sylfaen" w:hAnsi="Sylfaen" w:cs="Menlo Regular"/>
                <w:sz w:val="16"/>
                <w:szCs w:val="16"/>
                <w:lang w:val="ka-GE"/>
              </w:rPr>
              <w:lastRenderedPageBreak/>
              <w:t>საშუალო ალბათობა</w:t>
            </w:r>
          </w:p>
        </w:tc>
        <w:tc>
          <w:tcPr>
            <w:tcW w:w="589" w:type="dxa"/>
            <w:shd w:val="clear" w:color="auto" w:fill="FFFF00"/>
          </w:tcPr>
          <w:p w14:paraId="3920A98B" w14:textId="75375F96"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3</w:t>
            </w:r>
          </w:p>
        </w:tc>
        <w:tc>
          <w:tcPr>
            <w:tcW w:w="1249" w:type="dxa"/>
            <w:shd w:val="clear" w:color="auto" w:fill="FFFF00"/>
          </w:tcPr>
          <w:p w14:paraId="35151F1A" w14:textId="685AE737"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6</w:t>
            </w:r>
          </w:p>
        </w:tc>
        <w:tc>
          <w:tcPr>
            <w:tcW w:w="1618" w:type="dxa"/>
            <w:shd w:val="clear" w:color="auto" w:fill="FFFF00"/>
          </w:tcPr>
          <w:p w14:paraId="0656E79D" w14:textId="02650E36"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9</w:t>
            </w:r>
          </w:p>
        </w:tc>
        <w:tc>
          <w:tcPr>
            <w:tcW w:w="1803" w:type="dxa"/>
            <w:shd w:val="clear" w:color="auto" w:fill="FF6600"/>
          </w:tcPr>
          <w:p w14:paraId="4F002A3B" w14:textId="78B5AD23"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12</w:t>
            </w:r>
          </w:p>
        </w:tc>
        <w:tc>
          <w:tcPr>
            <w:tcW w:w="1757" w:type="dxa"/>
            <w:shd w:val="clear" w:color="auto" w:fill="FF6600"/>
          </w:tcPr>
          <w:p w14:paraId="5460FC1D" w14:textId="1F20729B"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15</w:t>
            </w:r>
          </w:p>
        </w:tc>
      </w:tr>
      <w:tr w:rsidR="00733C7F" w:rsidRPr="00733C7F" w14:paraId="0C8D8B47" w14:textId="77777777" w:rsidTr="00A23580">
        <w:tc>
          <w:tcPr>
            <w:tcW w:w="2272" w:type="dxa"/>
          </w:tcPr>
          <w:p w14:paraId="09FFA3E6" w14:textId="1A4A0717" w:rsidR="00D908F1" w:rsidRPr="00733C7F" w:rsidRDefault="00430E28" w:rsidP="00733C7F">
            <w:pPr>
              <w:pStyle w:val="ListParagraph"/>
              <w:numPr>
                <w:ilvl w:val="0"/>
                <w:numId w:val="9"/>
              </w:numPr>
              <w:rPr>
                <w:rFonts w:ascii="Sylfaen" w:hAnsi="Sylfaen" w:cs="Menlo Regular"/>
                <w:sz w:val="16"/>
                <w:szCs w:val="16"/>
                <w:lang w:val="ka-GE"/>
              </w:rPr>
            </w:pPr>
            <w:r w:rsidRPr="00733C7F">
              <w:rPr>
                <w:rFonts w:ascii="Sylfaen" w:hAnsi="Sylfaen" w:cs="Menlo Regular"/>
                <w:sz w:val="16"/>
                <w:szCs w:val="16"/>
                <w:lang w:val="ka-GE"/>
              </w:rPr>
              <w:t>მაღალი ალბათობა</w:t>
            </w:r>
          </w:p>
        </w:tc>
        <w:tc>
          <w:tcPr>
            <w:tcW w:w="589" w:type="dxa"/>
            <w:shd w:val="clear" w:color="auto" w:fill="FFFF00"/>
          </w:tcPr>
          <w:p w14:paraId="2F3F5A64" w14:textId="3AD95F94"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4</w:t>
            </w:r>
          </w:p>
        </w:tc>
        <w:tc>
          <w:tcPr>
            <w:tcW w:w="1249" w:type="dxa"/>
            <w:shd w:val="clear" w:color="auto" w:fill="FFFF00"/>
          </w:tcPr>
          <w:p w14:paraId="2C7B6BC5" w14:textId="40347E3E"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8</w:t>
            </w:r>
          </w:p>
        </w:tc>
        <w:tc>
          <w:tcPr>
            <w:tcW w:w="1618" w:type="dxa"/>
            <w:shd w:val="clear" w:color="auto" w:fill="FF6600"/>
          </w:tcPr>
          <w:p w14:paraId="15E23C4F" w14:textId="66AC8F9D"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12</w:t>
            </w:r>
          </w:p>
        </w:tc>
        <w:tc>
          <w:tcPr>
            <w:tcW w:w="1803" w:type="dxa"/>
            <w:shd w:val="clear" w:color="auto" w:fill="FF0000"/>
          </w:tcPr>
          <w:p w14:paraId="23307114" w14:textId="1233045C"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16</w:t>
            </w:r>
          </w:p>
        </w:tc>
        <w:tc>
          <w:tcPr>
            <w:tcW w:w="1757" w:type="dxa"/>
            <w:shd w:val="clear" w:color="auto" w:fill="FF0000"/>
          </w:tcPr>
          <w:p w14:paraId="146EBF98" w14:textId="53B9A7E5"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20</w:t>
            </w:r>
          </w:p>
        </w:tc>
      </w:tr>
      <w:tr w:rsidR="00733C7F" w:rsidRPr="00733C7F" w14:paraId="0C2DFBEC" w14:textId="77777777" w:rsidTr="00A23580">
        <w:tc>
          <w:tcPr>
            <w:tcW w:w="2272" w:type="dxa"/>
          </w:tcPr>
          <w:p w14:paraId="2D24C9FB" w14:textId="4B20BC73" w:rsidR="00D908F1" w:rsidRPr="00733C7F" w:rsidRDefault="00430E28" w:rsidP="00733C7F">
            <w:pPr>
              <w:pStyle w:val="ListParagraph"/>
              <w:numPr>
                <w:ilvl w:val="0"/>
                <w:numId w:val="9"/>
              </w:numPr>
              <w:rPr>
                <w:rFonts w:ascii="Sylfaen" w:hAnsi="Sylfaen" w:cs="Menlo Regular"/>
                <w:sz w:val="16"/>
                <w:szCs w:val="16"/>
                <w:lang w:val="ka-GE"/>
              </w:rPr>
            </w:pPr>
            <w:r w:rsidRPr="00733C7F">
              <w:rPr>
                <w:rFonts w:ascii="Sylfaen" w:hAnsi="Sylfaen" w:cs="Menlo Regular"/>
                <w:sz w:val="16"/>
                <w:szCs w:val="16"/>
                <w:lang w:val="ka-GE"/>
              </w:rPr>
              <w:t>გარდაუვალი</w:t>
            </w:r>
          </w:p>
        </w:tc>
        <w:tc>
          <w:tcPr>
            <w:tcW w:w="589" w:type="dxa"/>
            <w:shd w:val="clear" w:color="auto" w:fill="FFFF00"/>
          </w:tcPr>
          <w:p w14:paraId="77657BF2" w14:textId="146AECD0"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5</w:t>
            </w:r>
          </w:p>
        </w:tc>
        <w:tc>
          <w:tcPr>
            <w:tcW w:w="1249" w:type="dxa"/>
            <w:shd w:val="clear" w:color="auto" w:fill="FF6600"/>
          </w:tcPr>
          <w:p w14:paraId="0B50E3FC" w14:textId="09503FEC"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10</w:t>
            </w:r>
          </w:p>
        </w:tc>
        <w:tc>
          <w:tcPr>
            <w:tcW w:w="1618" w:type="dxa"/>
            <w:shd w:val="clear" w:color="auto" w:fill="FF6600"/>
          </w:tcPr>
          <w:p w14:paraId="3946F1C5" w14:textId="2BAA0368"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15</w:t>
            </w:r>
          </w:p>
        </w:tc>
        <w:tc>
          <w:tcPr>
            <w:tcW w:w="1803" w:type="dxa"/>
            <w:shd w:val="clear" w:color="auto" w:fill="FF0000"/>
          </w:tcPr>
          <w:p w14:paraId="71B5E762" w14:textId="32F49DFC"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20</w:t>
            </w:r>
          </w:p>
        </w:tc>
        <w:tc>
          <w:tcPr>
            <w:tcW w:w="1757" w:type="dxa"/>
            <w:shd w:val="clear" w:color="auto" w:fill="990033"/>
          </w:tcPr>
          <w:p w14:paraId="6A7A8C1E" w14:textId="38EB01FF" w:rsidR="00D908F1" w:rsidRPr="00733C7F" w:rsidRDefault="00733C7F" w:rsidP="00733C7F">
            <w:pPr>
              <w:jc w:val="center"/>
              <w:rPr>
                <w:rFonts w:ascii="Sylfaen" w:hAnsi="Sylfaen" w:cs="Menlo Regular"/>
                <w:sz w:val="16"/>
                <w:szCs w:val="16"/>
                <w:lang w:val="ka-GE"/>
              </w:rPr>
            </w:pPr>
            <w:r>
              <w:rPr>
                <w:rFonts w:ascii="Sylfaen" w:hAnsi="Sylfaen" w:cs="Menlo Regular"/>
                <w:sz w:val="16"/>
                <w:szCs w:val="16"/>
                <w:lang w:val="ka-GE"/>
              </w:rPr>
              <w:t>25</w:t>
            </w:r>
          </w:p>
        </w:tc>
      </w:tr>
    </w:tbl>
    <w:p w14:paraId="0EC31F92" w14:textId="77777777" w:rsidR="00F80442" w:rsidRDefault="00F80442" w:rsidP="00F80442">
      <w:pPr>
        <w:rPr>
          <w:rFonts w:ascii="Sylfaen" w:hAnsi="Sylfaen" w:cs="Menlo Regular"/>
          <w:sz w:val="20"/>
          <w:szCs w:val="20"/>
        </w:rPr>
      </w:pPr>
    </w:p>
    <w:p w14:paraId="7BF72F72" w14:textId="4FD488B2" w:rsidR="00C7312B" w:rsidRDefault="00080D71" w:rsidP="00C7312B">
      <w:pPr>
        <w:jc w:val="both"/>
        <w:rPr>
          <w:rFonts w:ascii="Sylfaen" w:hAnsi="Sylfaen" w:cs="Menlo Regular"/>
          <w:sz w:val="20"/>
          <w:szCs w:val="20"/>
        </w:rPr>
      </w:pPr>
      <w:r>
        <w:rPr>
          <w:rFonts w:ascii="Sylfaen" w:hAnsi="Sylfaen" w:cs="Menlo Regular"/>
          <w:sz w:val="20"/>
          <w:szCs w:val="20"/>
        </w:rPr>
        <w:tab/>
      </w:r>
      <w:r w:rsidR="00C7312B">
        <w:rPr>
          <w:rFonts w:ascii="Sylfaen" w:hAnsi="Sylfaen" w:cs="Menlo Regular"/>
          <w:sz w:val="20"/>
          <w:szCs w:val="20"/>
        </w:rPr>
        <w:t>მატრიცაში მწვანე და ყვითელი ფერებით განსაზღრულია შედარებით მსუბუქი რისკები, ხოლო წითელი ფერით - მწვავე რისკები.</w:t>
      </w:r>
    </w:p>
    <w:p w14:paraId="259D0E8F" w14:textId="54E427B7" w:rsidR="00F80442" w:rsidRDefault="00080D71" w:rsidP="00A23580">
      <w:pPr>
        <w:ind w:firstLine="720"/>
        <w:jc w:val="both"/>
        <w:rPr>
          <w:rFonts w:ascii="Sylfaen" w:hAnsi="Sylfaen" w:cs="Menlo Regular"/>
          <w:sz w:val="20"/>
          <w:szCs w:val="20"/>
        </w:rPr>
      </w:pPr>
      <w:r>
        <w:rPr>
          <w:rFonts w:ascii="Sylfaen" w:hAnsi="Sylfaen" w:cs="Menlo Regular"/>
          <w:sz w:val="20"/>
          <w:szCs w:val="20"/>
        </w:rPr>
        <w:t xml:space="preserve">მატრიცის შედგენის შემდეგ უნდა მოხდეს რისკების გაზომვა და იმის განსაზღვრა, თუ რამდენად ატანადია რისკი სამინისტროსთვის, რომელი რისკები საჭიროებენ მართვას და რა ზომები უნდა გატარდეს სამინისტროს მიერ მათი მართვისთვის. </w:t>
      </w:r>
    </w:p>
    <w:p w14:paraId="2B1C453A" w14:textId="72151BF6" w:rsidR="00F54CAF" w:rsidRDefault="00F54CAF" w:rsidP="00A01A72">
      <w:pPr>
        <w:pStyle w:val="Heading3"/>
        <w:rPr>
          <w:rFonts w:ascii="Sylfaen" w:hAnsi="Sylfaen" w:cs="Menlo Regular"/>
          <w:lang w:val="ka-GE"/>
        </w:rPr>
      </w:pPr>
      <w:bookmarkStart w:id="30" w:name="_Toc519876238"/>
      <w:bookmarkStart w:id="31" w:name="_Toc396376644"/>
      <w:r w:rsidRPr="00F54CAF">
        <w:rPr>
          <w:rFonts w:ascii="Sylfaen" w:hAnsi="Sylfaen" w:cs="Menlo Regular"/>
          <w:lang w:val="ka-GE"/>
        </w:rPr>
        <w:t>რისკების</w:t>
      </w:r>
      <w:r w:rsidRPr="00F54CAF">
        <w:rPr>
          <w:rFonts w:ascii="Sylfaen" w:hAnsi="Sylfaen"/>
          <w:lang w:val="ka-GE"/>
        </w:rPr>
        <w:t xml:space="preserve"> </w:t>
      </w:r>
      <w:r w:rsidRPr="00F54CAF">
        <w:rPr>
          <w:rFonts w:ascii="Sylfaen" w:hAnsi="Sylfaen" w:cs="Menlo Regular"/>
          <w:lang w:val="ka-GE"/>
        </w:rPr>
        <w:t>გაზომვა</w:t>
      </w:r>
      <w:r w:rsidR="00E80508">
        <w:rPr>
          <w:rFonts w:ascii="Sylfaen" w:hAnsi="Sylfaen" w:cs="Menlo Regular"/>
          <w:lang w:val="ka-GE"/>
        </w:rPr>
        <w:t>-  მნიშ</w:t>
      </w:r>
      <w:r w:rsidR="00F4388A">
        <w:rPr>
          <w:rFonts w:ascii="Sylfaen" w:hAnsi="Sylfaen" w:cs="Menlo Regular"/>
          <w:lang w:val="ka-GE"/>
        </w:rPr>
        <w:t>ვ</w:t>
      </w:r>
      <w:r w:rsidR="00E80508">
        <w:rPr>
          <w:rFonts w:ascii="Sylfaen" w:hAnsi="Sylfaen" w:cs="Menlo Regular"/>
          <w:lang w:val="ka-GE"/>
        </w:rPr>
        <w:t>ნელობის განსაზღვრა</w:t>
      </w:r>
      <w:bookmarkEnd w:id="30"/>
      <w:bookmarkEnd w:id="31"/>
    </w:p>
    <w:p w14:paraId="7D123AD0" w14:textId="77777777" w:rsidR="00E80508" w:rsidRDefault="00E80508" w:rsidP="00CD5002">
      <w:pPr>
        <w:spacing w:line="240" w:lineRule="auto"/>
        <w:jc w:val="both"/>
      </w:pPr>
    </w:p>
    <w:p w14:paraId="21734178" w14:textId="6253C5C0" w:rsidR="008C6749" w:rsidRDefault="00E80508" w:rsidP="008254B9">
      <w:pPr>
        <w:spacing w:line="240" w:lineRule="auto"/>
        <w:jc w:val="both"/>
        <w:rPr>
          <w:rFonts w:ascii="Sylfaen" w:hAnsi="Sylfaen"/>
          <w:sz w:val="20"/>
          <w:szCs w:val="20"/>
          <w:lang w:val="ka-GE"/>
        </w:rPr>
      </w:pPr>
      <w:r>
        <w:rPr>
          <w:rFonts w:ascii="Sylfaen" w:hAnsi="Sylfaen"/>
          <w:sz w:val="20"/>
          <w:szCs w:val="20"/>
        </w:rPr>
        <w:tab/>
        <w:t>რისკის გაზომვა</w:t>
      </w:r>
      <w:r w:rsidR="00F4388A">
        <w:rPr>
          <w:rFonts w:ascii="Sylfaen" w:hAnsi="Sylfaen"/>
          <w:sz w:val="20"/>
          <w:szCs w:val="20"/>
          <w:lang w:val="ka-GE"/>
        </w:rPr>
        <w:t xml:space="preserve"> რისკების შეფასების პროცესის საბოლოო საფეხურია და მოიცავს რისკების ანალიზის შედეგების შედარებას წინასწარ განსაზღვრულ კრიტერიმუებთან - კონკრეტულად იმასთან, თუ რა კატეგორიის რისკია მისაღები მენეჯმენტისთვის</w:t>
      </w:r>
      <w:r w:rsidR="0066771E">
        <w:rPr>
          <w:rFonts w:ascii="Sylfaen" w:hAnsi="Sylfaen"/>
          <w:sz w:val="20"/>
          <w:szCs w:val="20"/>
          <w:lang w:val="ka-GE"/>
        </w:rPr>
        <w:t>.</w:t>
      </w:r>
      <w:r w:rsidR="008C6749">
        <w:rPr>
          <w:rFonts w:ascii="Sylfaen" w:hAnsi="Sylfaen"/>
          <w:sz w:val="20"/>
          <w:szCs w:val="20"/>
          <w:lang w:val="ka-GE"/>
        </w:rPr>
        <w:t xml:space="preserve"> </w:t>
      </w:r>
    </w:p>
    <w:p w14:paraId="297BCF8C" w14:textId="3439202E" w:rsidR="00E80508" w:rsidRDefault="008254B9" w:rsidP="008C6749">
      <w:pPr>
        <w:spacing w:line="240" w:lineRule="auto"/>
        <w:ind w:firstLine="720"/>
        <w:jc w:val="both"/>
        <w:rPr>
          <w:rFonts w:ascii="Sylfaen" w:hAnsi="Sylfaen"/>
          <w:sz w:val="20"/>
          <w:szCs w:val="20"/>
          <w:lang w:val="ka-GE"/>
        </w:rPr>
      </w:pPr>
      <w:r>
        <w:rPr>
          <w:rFonts w:ascii="Sylfaen" w:hAnsi="Sylfaen"/>
          <w:sz w:val="20"/>
          <w:szCs w:val="20"/>
          <w:lang w:val="ka-GE"/>
        </w:rPr>
        <w:t xml:space="preserve">ამ საფეხურისთვის გამოიყენება </w:t>
      </w:r>
      <w:r w:rsidR="0045462D">
        <w:rPr>
          <w:rFonts w:ascii="Sylfaen" w:hAnsi="Sylfaen"/>
          <w:sz w:val="20"/>
          <w:szCs w:val="20"/>
          <w:lang w:val="ka-GE"/>
        </w:rPr>
        <w:t>იდენტიფიცირებისა და ანალიზის შედეგები. ერთ-ერთი ყველაზე მარტივი გზა მნიშვნელობის განსაზ</w:t>
      </w:r>
      <w:r w:rsidR="007C55F5">
        <w:rPr>
          <w:rFonts w:ascii="Sylfaen" w:hAnsi="Sylfaen"/>
          <w:sz w:val="20"/>
          <w:szCs w:val="20"/>
          <w:lang w:val="ka-GE"/>
        </w:rPr>
        <w:t>ღ</w:t>
      </w:r>
      <w:r w:rsidR="0045462D">
        <w:rPr>
          <w:rFonts w:ascii="Sylfaen" w:hAnsi="Sylfaen"/>
          <w:sz w:val="20"/>
          <w:szCs w:val="20"/>
          <w:lang w:val="ka-GE"/>
        </w:rPr>
        <w:t>ვრისთვის არის რისკების მატრიცის შედეგების გამოყენება, რომელიც მოცემულია ცხრილში</w:t>
      </w:r>
      <w:r w:rsidR="008C6749">
        <w:rPr>
          <w:rFonts w:ascii="Sylfaen" w:hAnsi="Sylfaen"/>
          <w:sz w:val="20"/>
          <w:szCs w:val="20"/>
          <w:lang w:val="ka-GE"/>
        </w:rPr>
        <w:t xml:space="preserve"> და მნიშვნელობას ადგენს თითოეული რისკისთვის ალბათობისა და შედეგის სიმწვავის მნიშვნელობების ერთმანეთზე გადამრავლებით</w:t>
      </w:r>
      <w:r w:rsidR="0045462D">
        <w:rPr>
          <w:rFonts w:ascii="Sylfaen" w:hAnsi="Sylfaen"/>
          <w:sz w:val="20"/>
          <w:szCs w:val="20"/>
          <w:lang w:val="ka-GE"/>
        </w:rPr>
        <w:t>.</w:t>
      </w:r>
    </w:p>
    <w:p w14:paraId="3F07D0FC" w14:textId="0BD749EE" w:rsidR="0045462D" w:rsidRPr="0045462D" w:rsidRDefault="0045462D" w:rsidP="008254B9">
      <w:pPr>
        <w:spacing w:line="240" w:lineRule="auto"/>
        <w:jc w:val="both"/>
        <w:rPr>
          <w:rFonts w:ascii="Sylfaen" w:hAnsi="Sylfaen"/>
          <w:b/>
          <w:i/>
          <w:sz w:val="20"/>
          <w:szCs w:val="20"/>
          <w:lang w:val="ka-GE"/>
        </w:rPr>
      </w:pPr>
      <w:r>
        <w:rPr>
          <w:rFonts w:ascii="Sylfaen" w:hAnsi="Sylfaen"/>
          <w:b/>
          <w:i/>
          <w:sz w:val="20"/>
          <w:szCs w:val="20"/>
          <w:lang w:val="ka-GE"/>
        </w:rPr>
        <w:t xml:space="preserve">ცხრილი </w:t>
      </w:r>
      <w:r w:rsidR="00B03E5B">
        <w:rPr>
          <w:rFonts w:ascii="Sylfaen" w:hAnsi="Sylfaen"/>
          <w:b/>
          <w:i/>
          <w:sz w:val="20"/>
          <w:szCs w:val="20"/>
          <w:lang w:val="ka-GE"/>
        </w:rPr>
        <w:t>8</w:t>
      </w:r>
      <w:r>
        <w:rPr>
          <w:rFonts w:ascii="Sylfaen" w:hAnsi="Sylfaen"/>
          <w:b/>
          <w:i/>
          <w:sz w:val="20"/>
          <w:szCs w:val="20"/>
        </w:rPr>
        <w:t xml:space="preserve">: </w:t>
      </w:r>
      <w:r>
        <w:rPr>
          <w:rFonts w:ascii="Sylfaen" w:hAnsi="Sylfaen"/>
          <w:b/>
          <w:i/>
          <w:sz w:val="20"/>
          <w:szCs w:val="20"/>
          <w:lang w:val="ka-GE"/>
        </w:rPr>
        <w:t>რისკების კატეგორიზაცია</w:t>
      </w:r>
    </w:p>
    <w:tbl>
      <w:tblPr>
        <w:tblStyle w:val="TableGrid"/>
        <w:tblW w:w="0" w:type="auto"/>
        <w:tblLook w:val="04A0" w:firstRow="1" w:lastRow="0" w:firstColumn="1" w:lastColumn="0" w:noHBand="0" w:noVBand="1"/>
      </w:tblPr>
      <w:tblGrid>
        <w:gridCol w:w="1528"/>
        <w:gridCol w:w="1544"/>
        <w:gridCol w:w="1561"/>
        <w:gridCol w:w="1561"/>
        <w:gridCol w:w="1578"/>
        <w:gridCol w:w="1578"/>
      </w:tblGrid>
      <w:tr w:rsidR="008254B9" w:rsidRPr="001C0541" w14:paraId="2A294150" w14:textId="77777777" w:rsidTr="00EB26EB">
        <w:tc>
          <w:tcPr>
            <w:tcW w:w="1596" w:type="dxa"/>
          </w:tcPr>
          <w:p w14:paraId="6BC22373" w14:textId="77777777" w:rsidR="008254B9" w:rsidRPr="001C0541" w:rsidRDefault="008254B9" w:rsidP="00EB26EB">
            <w:pPr>
              <w:rPr>
                <w:rFonts w:ascii="Sylfaen" w:hAnsi="Sylfaen" w:cs="Menlo Regular"/>
                <w:sz w:val="16"/>
                <w:szCs w:val="16"/>
                <w:lang w:val="ka-GE"/>
              </w:rPr>
            </w:pPr>
            <w:r w:rsidRPr="001C0541">
              <w:rPr>
                <w:rFonts w:ascii="Sylfaen" w:hAnsi="Sylfaen" w:cs="Menlo Regular"/>
                <w:sz w:val="16"/>
                <w:szCs w:val="16"/>
                <w:lang w:val="ka-GE"/>
              </w:rPr>
              <w:t xml:space="preserve">რისკების </w:t>
            </w:r>
            <w:r>
              <w:rPr>
                <w:rFonts w:ascii="Sylfaen" w:hAnsi="Sylfaen" w:cs="Menlo Regular"/>
                <w:sz w:val="16"/>
                <w:szCs w:val="16"/>
                <w:lang w:val="ka-GE"/>
              </w:rPr>
              <w:t xml:space="preserve"> </w:t>
            </w:r>
            <w:r w:rsidRPr="001C0541">
              <w:rPr>
                <w:rFonts w:ascii="Sylfaen" w:hAnsi="Sylfaen" w:cs="Menlo Regular"/>
                <w:sz w:val="16"/>
                <w:szCs w:val="16"/>
                <w:lang w:val="ka-GE"/>
              </w:rPr>
              <w:t>რანგირება</w:t>
            </w:r>
            <w:r>
              <w:rPr>
                <w:rFonts w:ascii="Sylfaen" w:hAnsi="Sylfaen" w:cs="Menlo Regular"/>
                <w:sz w:val="16"/>
                <w:szCs w:val="16"/>
                <w:lang w:val="ka-GE"/>
              </w:rPr>
              <w:t xml:space="preserve"> (ალბათობა * შედეგის მასშტაბი)</w:t>
            </w:r>
          </w:p>
        </w:tc>
        <w:tc>
          <w:tcPr>
            <w:tcW w:w="1596" w:type="dxa"/>
            <w:shd w:val="clear" w:color="auto" w:fill="66FF66"/>
          </w:tcPr>
          <w:p w14:paraId="11D6DD07" w14:textId="77777777" w:rsidR="008254B9" w:rsidRPr="0008052D" w:rsidRDefault="008254B9" w:rsidP="00EB26EB">
            <w:pPr>
              <w:rPr>
                <w:rFonts w:ascii="Sylfaen" w:hAnsi="Sylfaen" w:cs="Menlo Regular"/>
                <w:sz w:val="16"/>
                <w:szCs w:val="16"/>
                <w:lang w:val="ka-GE"/>
              </w:rPr>
            </w:pPr>
            <w:r>
              <w:rPr>
                <w:rFonts w:ascii="Sylfaen" w:hAnsi="Sylfaen" w:cs="Menlo Regular"/>
                <w:sz w:val="16"/>
                <w:szCs w:val="16"/>
                <w:lang w:val="ka-GE"/>
              </w:rPr>
              <w:t>მინიმალური 1-2</w:t>
            </w:r>
          </w:p>
        </w:tc>
        <w:tc>
          <w:tcPr>
            <w:tcW w:w="1596" w:type="dxa"/>
            <w:shd w:val="clear" w:color="auto" w:fill="FFFF00"/>
          </w:tcPr>
          <w:p w14:paraId="7AEA1EE5" w14:textId="77777777" w:rsidR="008254B9" w:rsidRPr="0008052D" w:rsidRDefault="008254B9" w:rsidP="00EB26EB">
            <w:pPr>
              <w:rPr>
                <w:rFonts w:ascii="Sylfaen" w:hAnsi="Sylfaen" w:cs="Menlo Regular"/>
                <w:sz w:val="16"/>
                <w:szCs w:val="16"/>
                <w:lang w:val="ka-GE"/>
              </w:rPr>
            </w:pPr>
            <w:r>
              <w:rPr>
                <w:rFonts w:ascii="Sylfaen" w:hAnsi="Sylfaen" w:cs="Menlo Regular"/>
                <w:sz w:val="16"/>
                <w:szCs w:val="16"/>
                <w:lang w:val="ka-GE"/>
              </w:rPr>
              <w:t>დაბალი 3-9</w:t>
            </w:r>
          </w:p>
        </w:tc>
        <w:tc>
          <w:tcPr>
            <w:tcW w:w="1596" w:type="dxa"/>
            <w:shd w:val="clear" w:color="auto" w:fill="FF6600"/>
          </w:tcPr>
          <w:p w14:paraId="02B030BB" w14:textId="77777777" w:rsidR="008254B9" w:rsidRPr="0008052D" w:rsidRDefault="008254B9" w:rsidP="00EB26EB">
            <w:pPr>
              <w:rPr>
                <w:rFonts w:ascii="Sylfaen" w:hAnsi="Sylfaen" w:cs="Menlo Regular"/>
                <w:sz w:val="16"/>
                <w:szCs w:val="16"/>
                <w:lang w:val="ka-GE"/>
              </w:rPr>
            </w:pPr>
            <w:r>
              <w:rPr>
                <w:rFonts w:ascii="Sylfaen" w:hAnsi="Sylfaen" w:cs="Menlo Regular"/>
                <w:sz w:val="16"/>
                <w:szCs w:val="16"/>
                <w:lang w:val="ka-GE"/>
              </w:rPr>
              <w:t>საშუალო 10-15</w:t>
            </w:r>
          </w:p>
        </w:tc>
        <w:tc>
          <w:tcPr>
            <w:tcW w:w="1596" w:type="dxa"/>
            <w:shd w:val="clear" w:color="auto" w:fill="FF0000"/>
          </w:tcPr>
          <w:p w14:paraId="3C4A1B06" w14:textId="77777777" w:rsidR="008254B9" w:rsidRPr="0008052D" w:rsidRDefault="008254B9" w:rsidP="00EB26EB">
            <w:pPr>
              <w:rPr>
                <w:rFonts w:ascii="Sylfaen" w:hAnsi="Sylfaen" w:cs="Menlo Regular"/>
                <w:sz w:val="16"/>
                <w:szCs w:val="16"/>
                <w:lang w:val="ka-GE"/>
              </w:rPr>
            </w:pPr>
            <w:r>
              <w:rPr>
                <w:rFonts w:ascii="Sylfaen" w:hAnsi="Sylfaen" w:cs="Menlo Regular"/>
                <w:sz w:val="16"/>
                <w:szCs w:val="16"/>
                <w:lang w:val="ka-GE"/>
              </w:rPr>
              <w:t>მაღალი 16-20</w:t>
            </w:r>
          </w:p>
        </w:tc>
        <w:tc>
          <w:tcPr>
            <w:tcW w:w="1596" w:type="dxa"/>
            <w:shd w:val="clear" w:color="auto" w:fill="990033"/>
          </w:tcPr>
          <w:p w14:paraId="01FB8BA7" w14:textId="77777777" w:rsidR="008254B9" w:rsidRPr="0008052D" w:rsidRDefault="008254B9" w:rsidP="00EB26EB">
            <w:pPr>
              <w:rPr>
                <w:rFonts w:ascii="Sylfaen" w:hAnsi="Sylfaen" w:cs="Menlo Regular"/>
                <w:sz w:val="16"/>
                <w:szCs w:val="16"/>
                <w:lang w:val="ka-GE"/>
              </w:rPr>
            </w:pPr>
            <w:r>
              <w:rPr>
                <w:rFonts w:ascii="Sylfaen" w:hAnsi="Sylfaen" w:cs="Menlo Regular"/>
                <w:sz w:val="16"/>
                <w:szCs w:val="16"/>
                <w:lang w:val="ka-GE"/>
              </w:rPr>
              <w:t>კრიტიკული 25</w:t>
            </w:r>
          </w:p>
        </w:tc>
      </w:tr>
      <w:tr w:rsidR="008254B9" w:rsidRPr="001C0541" w14:paraId="13E6A2F5" w14:textId="77777777" w:rsidTr="00EB26EB">
        <w:tc>
          <w:tcPr>
            <w:tcW w:w="1596" w:type="dxa"/>
          </w:tcPr>
          <w:p w14:paraId="0BBB6406" w14:textId="77777777" w:rsidR="008254B9" w:rsidRDefault="008254B9" w:rsidP="00EB26EB">
            <w:pPr>
              <w:rPr>
                <w:rFonts w:ascii="Sylfaen" w:hAnsi="Sylfaen" w:cs="Menlo Regular"/>
                <w:sz w:val="16"/>
                <w:szCs w:val="16"/>
                <w:lang w:val="ka-GE"/>
              </w:rPr>
            </w:pPr>
          </w:p>
          <w:p w14:paraId="2EF8E903" w14:textId="77777777" w:rsidR="008254B9" w:rsidRDefault="008254B9" w:rsidP="00EB26EB">
            <w:pPr>
              <w:rPr>
                <w:rFonts w:ascii="Sylfaen" w:hAnsi="Sylfaen" w:cs="Menlo Regular"/>
                <w:sz w:val="16"/>
                <w:szCs w:val="16"/>
                <w:lang w:val="ka-GE"/>
              </w:rPr>
            </w:pPr>
          </w:p>
          <w:p w14:paraId="1E0FDFB9" w14:textId="77777777" w:rsidR="008254B9" w:rsidRPr="00384E50" w:rsidRDefault="008254B9" w:rsidP="00EB26EB">
            <w:pPr>
              <w:rPr>
                <w:rFonts w:ascii="Sylfaen" w:hAnsi="Sylfaen" w:cs="Menlo Regular"/>
                <w:sz w:val="16"/>
                <w:szCs w:val="16"/>
                <w:lang w:val="ka-GE"/>
              </w:rPr>
            </w:pPr>
            <w:r>
              <w:rPr>
                <w:rFonts w:ascii="Sylfaen" w:hAnsi="Sylfaen" w:cs="Menlo Regular"/>
                <w:sz w:val="16"/>
                <w:szCs w:val="16"/>
                <w:lang w:val="ka-GE"/>
              </w:rPr>
              <w:t>რეაგირების ფორმა</w:t>
            </w:r>
            <w:r>
              <w:rPr>
                <w:rStyle w:val="FootnoteReference"/>
                <w:rFonts w:ascii="Sylfaen" w:hAnsi="Sylfaen" w:cs="Menlo Regular"/>
                <w:sz w:val="16"/>
                <w:szCs w:val="16"/>
                <w:lang w:val="ka-GE"/>
              </w:rPr>
              <w:footnoteReference w:id="31"/>
            </w:r>
          </w:p>
        </w:tc>
        <w:tc>
          <w:tcPr>
            <w:tcW w:w="1596" w:type="dxa"/>
            <w:shd w:val="clear" w:color="auto" w:fill="66FF66"/>
          </w:tcPr>
          <w:p w14:paraId="6206888F" w14:textId="77777777" w:rsidR="008254B9" w:rsidRDefault="008254B9" w:rsidP="00EB26EB">
            <w:pPr>
              <w:rPr>
                <w:rFonts w:ascii="Sylfaen" w:hAnsi="Sylfaen" w:cs="Menlo Regular"/>
                <w:sz w:val="16"/>
                <w:szCs w:val="16"/>
                <w:lang w:val="ka-GE"/>
              </w:rPr>
            </w:pPr>
            <w:r>
              <w:rPr>
                <w:rFonts w:ascii="Sylfaen" w:hAnsi="Sylfaen" w:cs="Menlo Regular"/>
                <w:sz w:val="16"/>
                <w:szCs w:val="16"/>
                <w:lang w:val="ka-GE"/>
              </w:rPr>
              <w:t>შენარჩუნდეს რისკების კონტროლის არსებული ზომები</w:t>
            </w:r>
          </w:p>
        </w:tc>
        <w:tc>
          <w:tcPr>
            <w:tcW w:w="1596" w:type="dxa"/>
            <w:shd w:val="clear" w:color="auto" w:fill="FFFF00"/>
          </w:tcPr>
          <w:p w14:paraId="2FB1B350" w14:textId="77777777" w:rsidR="008254B9" w:rsidRDefault="008254B9" w:rsidP="00EB26EB">
            <w:pPr>
              <w:rPr>
                <w:rFonts w:ascii="Sylfaen" w:hAnsi="Sylfaen" w:cs="Menlo Regular"/>
                <w:sz w:val="16"/>
                <w:szCs w:val="16"/>
                <w:lang w:val="ka-GE"/>
              </w:rPr>
            </w:pPr>
            <w:r>
              <w:rPr>
                <w:rFonts w:ascii="Sylfaen" w:hAnsi="Sylfaen" w:cs="Menlo Regular"/>
                <w:sz w:val="16"/>
                <w:szCs w:val="16"/>
                <w:lang w:val="ka-GE"/>
              </w:rPr>
              <w:t>გადაიხედოს რისკების კონტროლის არსებული ზომები და თუ გაუმჯობესება შესაძლებელია - გაუმჯობესდეს</w:t>
            </w:r>
          </w:p>
        </w:tc>
        <w:tc>
          <w:tcPr>
            <w:tcW w:w="1596" w:type="dxa"/>
            <w:shd w:val="clear" w:color="auto" w:fill="FF6600"/>
          </w:tcPr>
          <w:p w14:paraId="4F38C3FA" w14:textId="77777777" w:rsidR="008254B9" w:rsidRDefault="008254B9" w:rsidP="00EB26EB">
            <w:pPr>
              <w:rPr>
                <w:rFonts w:ascii="Sylfaen" w:hAnsi="Sylfaen" w:cs="Menlo Regular"/>
                <w:sz w:val="16"/>
                <w:szCs w:val="16"/>
                <w:lang w:val="ka-GE"/>
              </w:rPr>
            </w:pPr>
            <w:r>
              <w:rPr>
                <w:rFonts w:ascii="Sylfaen" w:hAnsi="Sylfaen" w:cs="Menlo Regular"/>
                <w:sz w:val="16"/>
                <w:szCs w:val="16"/>
                <w:lang w:val="ka-GE"/>
              </w:rPr>
              <w:t>გაუმჯობესდეს კონტროლის არსებული ზომები</w:t>
            </w:r>
          </w:p>
        </w:tc>
        <w:tc>
          <w:tcPr>
            <w:tcW w:w="1596" w:type="dxa"/>
            <w:shd w:val="clear" w:color="auto" w:fill="FF0000"/>
          </w:tcPr>
          <w:p w14:paraId="4FC32556" w14:textId="07892A50" w:rsidR="008254B9" w:rsidRDefault="008254B9" w:rsidP="00EB26EB">
            <w:pPr>
              <w:rPr>
                <w:rFonts w:ascii="Sylfaen" w:hAnsi="Sylfaen" w:cs="Menlo Regular"/>
                <w:sz w:val="16"/>
                <w:szCs w:val="16"/>
                <w:lang w:val="ka-GE"/>
              </w:rPr>
            </w:pPr>
            <w:r>
              <w:rPr>
                <w:rFonts w:ascii="Sylfaen" w:hAnsi="Sylfaen" w:cs="Menlo Regular"/>
                <w:sz w:val="16"/>
                <w:szCs w:val="16"/>
                <w:lang w:val="ka-GE"/>
              </w:rPr>
              <w:t>თუ შესაძლებელია რისკის გამომწვევი მოქმედების შეწყვეტა, განხილული უნდა იყოს შეწყვეტის შესაძლებლობა</w:t>
            </w:r>
            <w:r w:rsidR="001A5FA8">
              <w:rPr>
                <w:rFonts w:ascii="Sylfaen" w:hAnsi="Sylfaen" w:cs="Menlo Regular"/>
                <w:sz w:val="16"/>
                <w:szCs w:val="16"/>
                <w:lang w:val="ka-GE"/>
              </w:rPr>
              <w:t xml:space="preserve"> ან გადაიდგას ქმედითი ნაბიჯები ეფექტური რეაგირებისთვის</w:t>
            </w:r>
          </w:p>
        </w:tc>
        <w:tc>
          <w:tcPr>
            <w:tcW w:w="1596" w:type="dxa"/>
            <w:shd w:val="clear" w:color="auto" w:fill="990033"/>
          </w:tcPr>
          <w:p w14:paraId="0C7C3414" w14:textId="77777777" w:rsidR="008254B9" w:rsidRDefault="008254B9" w:rsidP="00EB26EB">
            <w:pPr>
              <w:rPr>
                <w:rFonts w:ascii="Sylfaen" w:hAnsi="Sylfaen" w:cs="Menlo Regular"/>
                <w:sz w:val="16"/>
                <w:szCs w:val="16"/>
                <w:lang w:val="ka-GE"/>
              </w:rPr>
            </w:pPr>
            <w:r>
              <w:rPr>
                <w:rFonts w:ascii="Sylfaen" w:hAnsi="Sylfaen" w:cs="Menlo Regular"/>
                <w:sz w:val="16"/>
                <w:szCs w:val="16"/>
                <w:lang w:val="ka-GE"/>
              </w:rPr>
              <w:t>არ უნდა განხორციელდეს მოქმედება</w:t>
            </w:r>
          </w:p>
        </w:tc>
      </w:tr>
    </w:tbl>
    <w:p w14:paraId="63C1D46D" w14:textId="77777777" w:rsidR="00E80508" w:rsidRDefault="00E80508" w:rsidP="00CD5002">
      <w:pPr>
        <w:spacing w:line="240" w:lineRule="auto"/>
        <w:jc w:val="both"/>
        <w:rPr>
          <w:rFonts w:ascii="Sylfaen" w:hAnsi="Sylfaen"/>
          <w:sz w:val="20"/>
          <w:szCs w:val="20"/>
        </w:rPr>
      </w:pPr>
    </w:p>
    <w:p w14:paraId="7EDE57C5" w14:textId="283FD716" w:rsidR="00BC21BB" w:rsidRDefault="00A63C7D" w:rsidP="00CD5002">
      <w:pPr>
        <w:spacing w:line="240" w:lineRule="auto"/>
        <w:jc w:val="both"/>
        <w:rPr>
          <w:rFonts w:ascii="Sylfaen" w:hAnsi="Sylfaen"/>
          <w:sz w:val="20"/>
          <w:szCs w:val="20"/>
          <w:lang w:val="ka-GE"/>
        </w:rPr>
      </w:pPr>
      <w:r>
        <w:rPr>
          <w:rFonts w:ascii="Sylfaen" w:hAnsi="Sylfaen"/>
          <w:sz w:val="20"/>
          <w:szCs w:val="20"/>
        </w:rPr>
        <w:tab/>
      </w:r>
      <w:r w:rsidR="00BC21BB">
        <w:rPr>
          <w:rFonts w:ascii="Sylfaen" w:hAnsi="Sylfaen"/>
          <w:sz w:val="20"/>
          <w:szCs w:val="20"/>
          <w:lang w:val="ka-GE"/>
        </w:rPr>
        <w:t xml:space="preserve">მინიმალური და დაბალი </w:t>
      </w:r>
      <w:r w:rsidR="008C6749">
        <w:rPr>
          <w:rFonts w:ascii="Sylfaen" w:hAnsi="Sylfaen"/>
          <w:sz w:val="20"/>
          <w:szCs w:val="20"/>
          <w:lang w:val="ka-GE"/>
        </w:rPr>
        <w:t xml:space="preserve">კატეგორიის </w:t>
      </w:r>
      <w:r w:rsidR="00BC21BB">
        <w:rPr>
          <w:rFonts w:ascii="Sylfaen" w:hAnsi="Sylfaen"/>
          <w:sz w:val="20"/>
          <w:szCs w:val="20"/>
          <w:lang w:val="ka-GE"/>
        </w:rPr>
        <w:t xml:space="preserve">რისკების არის ისეთი რისკები, რომლებსაც ორგანიზაცია გაუმკლავდება ყოველდღიური მოქმედი საქმიანობის პირობებში, თუმცა მათი იდენტიფიცირება </w:t>
      </w:r>
      <w:r w:rsidR="00BC21BB">
        <w:rPr>
          <w:rFonts w:ascii="Sylfaen" w:hAnsi="Sylfaen"/>
          <w:sz w:val="20"/>
          <w:szCs w:val="20"/>
          <w:lang w:val="ka-GE"/>
        </w:rPr>
        <w:lastRenderedPageBreak/>
        <w:t xml:space="preserve">მნიშვნელოვანია რადგან მიუთითებენ გაუმჯობესების შესაძლებლობებზე. შეზღუდული რესურსების პირობებში, რისკების ეს კატეგორია ნაკლებად ხვდება პრიორიტეტული რისკების </w:t>
      </w:r>
      <w:r w:rsidR="00C34374">
        <w:rPr>
          <w:rFonts w:ascii="Sylfaen" w:hAnsi="Sylfaen"/>
          <w:sz w:val="20"/>
          <w:szCs w:val="20"/>
          <w:lang w:val="ka-GE"/>
        </w:rPr>
        <w:t>ჩამონათვალში.</w:t>
      </w:r>
    </w:p>
    <w:p w14:paraId="23FCD993" w14:textId="5AE76012" w:rsidR="00C34374" w:rsidRDefault="00C34374" w:rsidP="00CD5002">
      <w:pPr>
        <w:spacing w:line="240" w:lineRule="auto"/>
        <w:jc w:val="both"/>
        <w:rPr>
          <w:rFonts w:ascii="Sylfaen" w:hAnsi="Sylfaen"/>
          <w:sz w:val="20"/>
          <w:szCs w:val="20"/>
          <w:lang w:val="ka-GE"/>
        </w:rPr>
      </w:pPr>
      <w:r>
        <w:rPr>
          <w:rFonts w:ascii="Sylfaen" w:hAnsi="Sylfaen"/>
          <w:sz w:val="20"/>
          <w:szCs w:val="20"/>
          <w:lang w:val="ka-GE"/>
        </w:rPr>
        <w:tab/>
        <w:t>საშუალო კატეგორიის რისკები არის ისეთი, რომლებიც საჭიროებენ მათი კონტროლის მექანიზმების დახვეწას და არა უარს იმ მოქმედებებზე, რომლებსაც მათი გამოწვევა შეუძლიათ. ასეთი რისკები, როგორც წესი, ორგანიზაციის განვითარების შესაძლებლობებზე მიუთითებენ.</w:t>
      </w:r>
    </w:p>
    <w:p w14:paraId="795D7EA8" w14:textId="344F77E0" w:rsidR="00C34374" w:rsidRDefault="00C34374" w:rsidP="00CD5002">
      <w:pPr>
        <w:spacing w:line="240" w:lineRule="auto"/>
        <w:jc w:val="both"/>
        <w:rPr>
          <w:rFonts w:ascii="Sylfaen" w:hAnsi="Sylfaen"/>
          <w:sz w:val="20"/>
          <w:szCs w:val="20"/>
          <w:lang w:val="ka-GE"/>
        </w:rPr>
      </w:pPr>
      <w:r>
        <w:rPr>
          <w:rFonts w:ascii="Sylfaen" w:hAnsi="Sylfaen"/>
          <w:sz w:val="20"/>
          <w:szCs w:val="20"/>
          <w:lang w:val="ka-GE"/>
        </w:rPr>
        <w:tab/>
        <w:t>მაღალი კატეგორიის რისკები არის ისეთი რისკები, რომელსაც შეუძლია ორგანიზაციის ამოცანებიდან მნიშ</w:t>
      </w:r>
      <w:r w:rsidR="007B1F6D">
        <w:rPr>
          <w:rFonts w:ascii="Sylfaen" w:hAnsi="Sylfaen"/>
          <w:sz w:val="20"/>
          <w:szCs w:val="20"/>
          <w:lang w:val="ka-GE"/>
        </w:rPr>
        <w:t>ვ</w:t>
      </w:r>
      <w:r>
        <w:rPr>
          <w:rFonts w:ascii="Sylfaen" w:hAnsi="Sylfaen"/>
          <w:sz w:val="20"/>
          <w:szCs w:val="20"/>
          <w:lang w:val="ka-GE"/>
        </w:rPr>
        <w:t xml:space="preserve">ნელოვანი გადახვევის </w:t>
      </w:r>
      <w:r w:rsidR="002A39C8">
        <w:rPr>
          <w:rFonts w:ascii="Sylfaen" w:hAnsi="Sylfaen"/>
          <w:sz w:val="20"/>
          <w:szCs w:val="20"/>
          <w:lang w:val="ka-GE"/>
        </w:rPr>
        <w:t>გამოწვევა, თუმცა როგორც წესი ასეთი მოქმედებები ყველაზე მასშტაბურ მოლოდინებთან არის დაკავშირებული. თუ ეს მოქმედებები სტრატეგიული მნიშვნელობის არის სამინისტროსთვის, ასეთ შემთხვევაში კონტროლის სათანადო მექანიზმები უნდა იქნას იდენტიფიცირებული და მომზადებული, რათა მწვავედ უარყოფითი შედეგები თავიდან იქნას არიდებული.</w:t>
      </w:r>
    </w:p>
    <w:p w14:paraId="4CCBD690" w14:textId="2741349F" w:rsidR="002A39C8" w:rsidRDefault="002A39C8" w:rsidP="00CD5002">
      <w:pPr>
        <w:spacing w:line="240" w:lineRule="auto"/>
        <w:jc w:val="both"/>
        <w:rPr>
          <w:rFonts w:ascii="Sylfaen" w:hAnsi="Sylfaen"/>
          <w:sz w:val="20"/>
          <w:szCs w:val="20"/>
          <w:lang w:val="ka-GE"/>
        </w:rPr>
      </w:pPr>
      <w:r>
        <w:rPr>
          <w:rFonts w:ascii="Sylfaen" w:hAnsi="Sylfaen"/>
          <w:sz w:val="20"/>
          <w:szCs w:val="20"/>
          <w:lang w:val="ka-GE"/>
        </w:rPr>
        <w:tab/>
        <w:t>კრიტიკულ კატეგორიას განეკუთვნებიან ის რისკები, რომელთა ხდომილების ალბათობა თითქმის გარდაუვალია და მათი ხდომილების შემთხვევაში შედეგი იქნება კატასტროფული, ე.ი. თავიდანვე წარუმატებლობისთვის განწირული მოქმედებები და ლოგიკურია, რომ გადაწყვეტილება იყოს ასეთი რისკების გამომწვევი მოქმედებების შეწყვეტის შესახებ.</w:t>
      </w:r>
      <w:r w:rsidR="007B1F6D">
        <w:rPr>
          <w:rFonts w:ascii="Sylfaen" w:hAnsi="Sylfaen"/>
          <w:sz w:val="20"/>
          <w:szCs w:val="20"/>
          <w:lang w:val="ka-GE"/>
        </w:rPr>
        <w:t xml:space="preserve"> თუ მათი შეჩერება შეუძლებელია, ვინაიდან მთლიანად დამოკიდებულია მესამე მხარის მიერ განხორციელებულ მოქმედებებზე, მსგავს შემთხვევებში რისკების მართვის ზომების მთლიანად გადახედვაა საჭირო კონკრეტულ მოქმედებებთან მიმართებაში. </w:t>
      </w:r>
    </w:p>
    <w:p w14:paraId="42D64EA3" w14:textId="32938EAB" w:rsidR="008C6749" w:rsidRDefault="008C6749" w:rsidP="00A23580">
      <w:pPr>
        <w:spacing w:line="240" w:lineRule="auto"/>
        <w:ind w:firstLine="720"/>
        <w:jc w:val="both"/>
        <w:rPr>
          <w:rFonts w:ascii="Sylfaen" w:hAnsi="Sylfaen"/>
          <w:sz w:val="20"/>
          <w:szCs w:val="20"/>
          <w:lang w:val="ka-GE"/>
        </w:rPr>
      </w:pPr>
      <w:r>
        <w:rPr>
          <w:rFonts w:ascii="Sylfaen" w:hAnsi="Sylfaen"/>
          <w:sz w:val="20"/>
          <w:szCs w:val="20"/>
          <w:lang w:val="ka-GE"/>
        </w:rPr>
        <w:t>რისკების მართვის ფართო გამოცდილების არსებობის პირობებში ორგანიზაციას შეუძლია, წინასწარ დაადგინოს რისკების კატეგორია, რომელიც მისთვის არის მიუღებელი (რაც გულისხმობს მათი გამომწვევი მოქმედებების არ-განხორციელებას), რაც ყოველდღიური ოპერირებისას იმართება მარტივი მოქმედებებით და რაც საჭიროებს ყურადღებას. თუმცა ვინაიდან  სამინისტროს რისკების მართვის პროცესის გამოცდილება ნაკლებად აქვს, საწყის ეტაპზე მოსალოდნელია, რომ რისკების მოპყრობის შესახებ გადაწყვეტილება მიიღება ინდივიდუალურად მათი იდენტიფიცირების შემდეგ.</w:t>
      </w:r>
    </w:p>
    <w:p w14:paraId="5DB123DB" w14:textId="4F9AB75A" w:rsidR="00E46244" w:rsidRDefault="00E46244" w:rsidP="00CD5002">
      <w:pPr>
        <w:spacing w:line="240" w:lineRule="auto"/>
        <w:jc w:val="both"/>
        <w:rPr>
          <w:rFonts w:ascii="Sylfaen" w:hAnsi="Sylfaen"/>
          <w:sz w:val="20"/>
          <w:szCs w:val="20"/>
          <w:lang w:val="ka-GE"/>
        </w:rPr>
      </w:pPr>
      <w:r>
        <w:rPr>
          <w:rFonts w:ascii="Sylfaen" w:hAnsi="Sylfaen"/>
          <w:sz w:val="20"/>
          <w:szCs w:val="20"/>
          <w:lang w:val="ka-GE"/>
        </w:rPr>
        <w:tab/>
      </w:r>
      <w:r w:rsidR="00282C9E">
        <w:rPr>
          <w:rFonts w:ascii="Sylfaen" w:hAnsi="Sylfaen"/>
          <w:sz w:val="20"/>
          <w:szCs w:val="20"/>
          <w:lang w:val="ka-GE"/>
        </w:rPr>
        <w:t xml:space="preserve">როდესაც საქმე ეხება რისკების პრიორიტეტიზაციას შეზღუდული რესურსების პირობებში, პირველ რიგში აქტუალურია ის რისკები, რომლებიც რისკების კატეგორიზაციის ცხრილში ხვდებიან მაღალი და საშუალო რისკების კატეგორიაში და საჭიროებენ </w:t>
      </w:r>
      <w:r w:rsidR="00C97DB5">
        <w:rPr>
          <w:rFonts w:ascii="Sylfaen" w:hAnsi="Sylfaen"/>
          <w:sz w:val="20"/>
          <w:szCs w:val="20"/>
          <w:lang w:val="ka-GE"/>
        </w:rPr>
        <w:t xml:space="preserve">პროაქტიულ </w:t>
      </w:r>
      <w:r>
        <w:rPr>
          <w:rFonts w:ascii="Sylfaen" w:hAnsi="Sylfaen"/>
          <w:sz w:val="20"/>
          <w:szCs w:val="20"/>
          <w:lang w:val="ka-GE"/>
        </w:rPr>
        <w:t>მართვა</w:t>
      </w:r>
      <w:r w:rsidR="00282C9E">
        <w:rPr>
          <w:rFonts w:ascii="Sylfaen" w:hAnsi="Sylfaen"/>
          <w:sz w:val="20"/>
          <w:szCs w:val="20"/>
          <w:lang w:val="ka-GE"/>
        </w:rPr>
        <w:t>ს</w:t>
      </w:r>
      <w:r w:rsidR="00C97DB5">
        <w:rPr>
          <w:rFonts w:ascii="Sylfaen" w:hAnsi="Sylfaen"/>
          <w:sz w:val="20"/>
          <w:szCs w:val="20"/>
          <w:lang w:val="ka-GE"/>
        </w:rPr>
        <w:t>.</w:t>
      </w:r>
      <w:r w:rsidR="00282C9E">
        <w:rPr>
          <w:rFonts w:ascii="Sylfaen" w:hAnsi="Sylfaen"/>
          <w:sz w:val="20"/>
          <w:szCs w:val="20"/>
          <w:lang w:val="ka-GE"/>
        </w:rPr>
        <w:t xml:space="preserve"> </w:t>
      </w:r>
    </w:p>
    <w:p w14:paraId="7D21EAE2" w14:textId="6453CD45" w:rsidR="00A63C7D" w:rsidRDefault="00A63C7D" w:rsidP="00D6612F">
      <w:pPr>
        <w:spacing w:line="240" w:lineRule="auto"/>
        <w:ind w:firstLine="720"/>
        <w:jc w:val="both"/>
        <w:rPr>
          <w:rFonts w:ascii="Sylfaen" w:hAnsi="Sylfaen"/>
          <w:sz w:val="20"/>
          <w:szCs w:val="20"/>
          <w:lang w:val="ka-GE"/>
        </w:rPr>
      </w:pPr>
      <w:r>
        <w:rPr>
          <w:rFonts w:ascii="Sylfaen" w:hAnsi="Sylfaen"/>
          <w:sz w:val="20"/>
          <w:szCs w:val="20"/>
          <w:lang w:val="ka-GE"/>
        </w:rPr>
        <w:t>ხშირად კატეგორიზაცია ასე დეტალურად არ განისაზღვრება ორგანიზაციის მიერ და რისკების მხოლოდ სამი ჯგუფი გამოიყოფა: უმნიშვნელო, საშუალო მნიშვნელობისა და მნიშნელოვანი რისკები, თუმცა დეტალიზაცია რეაგირების მეტი ალტერნატივისთვის ტოვებს ადგილს.</w:t>
      </w:r>
    </w:p>
    <w:p w14:paraId="0C334847" w14:textId="4466ACE2" w:rsidR="00612663" w:rsidRPr="006679D5" w:rsidRDefault="00612663" w:rsidP="00612663">
      <w:pPr>
        <w:pStyle w:val="Heading1"/>
        <w:rPr>
          <w:rFonts w:ascii="Sylfaen" w:hAnsi="Sylfaen" w:cs="Menlo Regular"/>
        </w:rPr>
      </w:pPr>
      <w:bookmarkStart w:id="32" w:name="_Toc519876239"/>
      <w:bookmarkStart w:id="33" w:name="_Toc396376645"/>
      <w:r w:rsidRPr="006679D5">
        <w:rPr>
          <w:rFonts w:ascii="Sylfaen" w:hAnsi="Sylfaen" w:cs="Menlo Regular"/>
        </w:rPr>
        <w:t>რისკების მონიტორინგი</w:t>
      </w:r>
      <w:bookmarkEnd w:id="32"/>
      <w:bookmarkEnd w:id="33"/>
    </w:p>
    <w:p w14:paraId="41583216" w14:textId="77777777" w:rsidR="00E6742A" w:rsidRDefault="00E505A5" w:rsidP="00CD5002">
      <w:pPr>
        <w:spacing w:line="240" w:lineRule="auto"/>
        <w:jc w:val="both"/>
        <w:rPr>
          <w:rFonts w:ascii="Sylfaen" w:hAnsi="Sylfaen"/>
          <w:sz w:val="20"/>
          <w:szCs w:val="20"/>
        </w:rPr>
      </w:pPr>
      <w:r>
        <w:rPr>
          <w:rFonts w:ascii="Sylfaen" w:hAnsi="Sylfaen"/>
          <w:sz w:val="20"/>
          <w:szCs w:val="20"/>
        </w:rPr>
        <w:tab/>
      </w:r>
    </w:p>
    <w:p w14:paraId="32572764" w14:textId="7D78DE45" w:rsidR="00CE6F86" w:rsidRDefault="00E505A5" w:rsidP="00E02B20">
      <w:pPr>
        <w:spacing w:line="240" w:lineRule="auto"/>
        <w:ind w:firstLine="720"/>
        <w:jc w:val="both"/>
        <w:rPr>
          <w:rFonts w:ascii="Sylfaen" w:hAnsi="Sylfaen"/>
          <w:sz w:val="20"/>
          <w:szCs w:val="20"/>
          <w:lang w:val="ka-GE"/>
        </w:rPr>
      </w:pPr>
      <w:r>
        <w:rPr>
          <w:rFonts w:ascii="Sylfaen" w:hAnsi="Sylfaen"/>
          <w:sz w:val="20"/>
          <w:szCs w:val="20"/>
        </w:rPr>
        <w:t xml:space="preserve">რისკების </w:t>
      </w:r>
      <w:r w:rsidR="00E6742A">
        <w:rPr>
          <w:rFonts w:ascii="Sylfaen" w:hAnsi="Sylfaen"/>
          <w:sz w:val="20"/>
          <w:szCs w:val="20"/>
        </w:rPr>
        <w:t>მართვის პროცესი, ვინაიდან მომავლის განჭვრეტასა და მასზე რეაგირების მექანიზმების გამოყენებას გულისხმობს,</w:t>
      </w:r>
      <w:r w:rsidR="006679D5">
        <w:rPr>
          <w:rFonts w:ascii="Sylfaen" w:hAnsi="Sylfaen"/>
          <w:sz w:val="20"/>
          <w:szCs w:val="20"/>
          <w:lang w:val="ka-GE"/>
        </w:rPr>
        <w:t xml:space="preserve"> </w:t>
      </w:r>
      <w:r w:rsidR="00E6742A">
        <w:rPr>
          <w:rFonts w:ascii="Sylfaen" w:hAnsi="Sylfaen"/>
          <w:sz w:val="20"/>
          <w:szCs w:val="20"/>
          <w:lang w:val="ka-GE"/>
        </w:rPr>
        <w:t xml:space="preserve">საჭიროებს უწყვეტ მონიტორინგს, ვინაიდან გარემოებები იცვლება და მნიშვნელოვანია, როგორც ანალიზის, ასევე რეაგირების გზები იყოს შესაბამისი. </w:t>
      </w:r>
    </w:p>
    <w:p w14:paraId="0F78DEBC" w14:textId="790F2C43" w:rsidR="006679D5" w:rsidRDefault="00E6742A">
      <w:pPr>
        <w:spacing w:line="240" w:lineRule="auto"/>
        <w:ind w:firstLine="720"/>
        <w:jc w:val="both"/>
        <w:rPr>
          <w:rFonts w:ascii="Sylfaen" w:hAnsi="Sylfaen"/>
          <w:sz w:val="20"/>
          <w:szCs w:val="20"/>
          <w:lang w:val="ka-GE"/>
        </w:rPr>
      </w:pPr>
      <w:r>
        <w:rPr>
          <w:rFonts w:ascii="Sylfaen" w:hAnsi="Sylfaen"/>
          <w:sz w:val="20"/>
          <w:szCs w:val="20"/>
          <w:lang w:val="ka-GE"/>
        </w:rPr>
        <w:t xml:space="preserve">რისკების ანალიზის პროცესი </w:t>
      </w:r>
      <w:r w:rsidRPr="00A23580">
        <w:rPr>
          <w:rFonts w:ascii="Sylfaen" w:hAnsi="Sylfaen"/>
          <w:b/>
          <w:sz w:val="20"/>
          <w:szCs w:val="20"/>
          <w:lang w:val="ka-GE"/>
        </w:rPr>
        <w:t>საკმაოდ ბევრ ელემენტს მოიცავს და ყველა ელემენტის მონიტორინგი უწყვეტად საკმაოდ შრომატევადი და შესაძლოა, ნაკლებად ეფექტური იყოს.</w:t>
      </w:r>
      <w:r>
        <w:rPr>
          <w:rFonts w:ascii="Sylfaen" w:hAnsi="Sylfaen"/>
          <w:sz w:val="20"/>
          <w:szCs w:val="20"/>
          <w:lang w:val="ka-GE"/>
        </w:rPr>
        <w:t xml:space="preserve"> შესაბამისად, მნიშვნელოვანია</w:t>
      </w:r>
      <w:r w:rsidR="00CE6F86">
        <w:rPr>
          <w:rFonts w:ascii="Sylfaen" w:hAnsi="Sylfaen"/>
          <w:sz w:val="20"/>
          <w:szCs w:val="20"/>
          <w:lang w:val="ka-GE"/>
        </w:rPr>
        <w:t xml:space="preserve">, მონიტორინგის პერიოდულობა დაკავშირებული იყოს ამოცანების შესრულების მონიტორინგთან და ხორციელდებოდეს მინიმუმ წელიწადში ერთხელ. გარდა წინასწარ დაგეგმილი პერიოდული მონიტორინგისა, მიზანშეწონილია, </w:t>
      </w:r>
      <w:r>
        <w:rPr>
          <w:rFonts w:ascii="Sylfaen" w:hAnsi="Sylfaen"/>
          <w:sz w:val="20"/>
          <w:szCs w:val="20"/>
          <w:lang w:val="ka-GE"/>
        </w:rPr>
        <w:t xml:space="preserve">ანალიზის პროცესში განისაზღვროს ის გარემოებები, როლებიც მიდრეკილნი არიან ცვლილებისკენ და რომლებსაც შეუძლიათ გავლენის </w:t>
      </w:r>
      <w:r>
        <w:rPr>
          <w:rFonts w:ascii="Sylfaen" w:hAnsi="Sylfaen"/>
          <w:sz w:val="20"/>
          <w:szCs w:val="20"/>
          <w:lang w:val="ka-GE"/>
        </w:rPr>
        <w:lastRenderedPageBreak/>
        <w:t>მოხდენა რისკებზე რეაგ</w:t>
      </w:r>
      <w:r w:rsidR="00282C9E">
        <w:rPr>
          <w:rFonts w:ascii="Sylfaen" w:hAnsi="Sylfaen"/>
          <w:sz w:val="20"/>
          <w:szCs w:val="20"/>
          <w:lang w:val="ka-GE"/>
        </w:rPr>
        <w:t>ი</w:t>
      </w:r>
      <w:r>
        <w:rPr>
          <w:rFonts w:ascii="Sylfaen" w:hAnsi="Sylfaen"/>
          <w:sz w:val="20"/>
          <w:szCs w:val="20"/>
          <w:lang w:val="ka-GE"/>
        </w:rPr>
        <w:t xml:space="preserve">რების მექანიზმებზე. მას შემდეგ რაც განისაზღვრება გარემოებები, </w:t>
      </w:r>
      <w:r w:rsidR="00CE6F86">
        <w:rPr>
          <w:rFonts w:ascii="Sylfaen" w:hAnsi="Sylfaen"/>
          <w:sz w:val="20"/>
          <w:szCs w:val="20"/>
          <w:lang w:val="ka-GE"/>
        </w:rPr>
        <w:t>უნდა ხდებოდეს ამ გარემოებების უწყვეტ რეჟიმში მონიტორინგი, რათა ცვლილების შემთხვევაში მოხდეს</w:t>
      </w:r>
      <w:r>
        <w:rPr>
          <w:rFonts w:ascii="Sylfaen" w:hAnsi="Sylfaen"/>
          <w:sz w:val="20"/>
          <w:szCs w:val="20"/>
          <w:lang w:val="ka-GE"/>
        </w:rPr>
        <w:t xml:space="preserve"> სათანადო რეაგირება. </w:t>
      </w:r>
    </w:p>
    <w:p w14:paraId="73F420CE" w14:textId="19E6A73D" w:rsidR="00E6742A" w:rsidRPr="00D6612F" w:rsidRDefault="00E6742A" w:rsidP="00D6612F">
      <w:pPr>
        <w:spacing w:line="240" w:lineRule="auto"/>
        <w:ind w:firstLine="720"/>
        <w:jc w:val="both"/>
        <w:rPr>
          <w:rFonts w:ascii="Sylfaen" w:hAnsi="Sylfaen"/>
          <w:sz w:val="20"/>
          <w:szCs w:val="20"/>
          <w:lang w:val="ka-GE"/>
        </w:rPr>
      </w:pPr>
      <w:r>
        <w:rPr>
          <w:rFonts w:ascii="Sylfaen" w:hAnsi="Sylfaen"/>
          <w:sz w:val="20"/>
          <w:szCs w:val="20"/>
          <w:lang w:val="ka-GE"/>
        </w:rPr>
        <w:t xml:space="preserve">მნიშვნელოვანია ასევე თავად რისკებზე რეაგირების მექანიზმების მონიტორინგი, რათა დადგინდეს, რამდენად ეფექტურნი არიან ისინი გამოწვევებზე საპასუხოდ. </w:t>
      </w:r>
      <w:r w:rsidR="00942ED4">
        <w:rPr>
          <w:rFonts w:ascii="Sylfaen" w:hAnsi="Sylfaen"/>
          <w:sz w:val="20"/>
          <w:szCs w:val="20"/>
          <w:lang w:val="ka-GE"/>
        </w:rPr>
        <w:t xml:space="preserve">ამ მიმართულებით </w:t>
      </w:r>
      <w:r>
        <w:rPr>
          <w:rFonts w:ascii="Sylfaen" w:hAnsi="Sylfaen"/>
          <w:sz w:val="20"/>
          <w:szCs w:val="20"/>
          <w:lang w:val="ka-GE"/>
        </w:rPr>
        <w:t xml:space="preserve">მონიტორინგის </w:t>
      </w:r>
      <w:r w:rsidR="00942ED4">
        <w:rPr>
          <w:rFonts w:ascii="Sylfaen" w:hAnsi="Sylfaen"/>
          <w:sz w:val="20"/>
          <w:szCs w:val="20"/>
          <w:lang w:val="ka-GE"/>
        </w:rPr>
        <w:t xml:space="preserve">განხორციელებისთვის ერთ-ერთი ეფექტური გზა არის ხდომილების დადგომის შემდეგ შედეგის შეფასება, დოკუმენტირება და ნაკლებად დამაკმაყოფილებელი მექანიზმების გაუმჯობესება. </w:t>
      </w:r>
    </w:p>
    <w:p w14:paraId="59515150" w14:textId="1850C4AF" w:rsidR="00945AAD" w:rsidRPr="00C804D4" w:rsidRDefault="00945AAD" w:rsidP="002E1BD4">
      <w:pPr>
        <w:pStyle w:val="Heading1"/>
        <w:rPr>
          <w:rFonts w:ascii="Sylfaen" w:hAnsi="Sylfaen"/>
          <w:lang w:val="ka-GE"/>
        </w:rPr>
      </w:pPr>
      <w:bookmarkStart w:id="34" w:name="_Toc519876240"/>
      <w:bookmarkStart w:id="35" w:name="_Toc396376646"/>
      <w:r w:rsidRPr="00945AAD">
        <w:rPr>
          <w:rFonts w:ascii="Sylfaen" w:hAnsi="Sylfaen" w:cs="Menlo Regular"/>
        </w:rPr>
        <w:t>დოკუმენტირება</w:t>
      </w:r>
      <w:r w:rsidR="00C804D4">
        <w:rPr>
          <w:rFonts w:ascii="Sylfaen" w:hAnsi="Sylfaen" w:cs="Menlo Regular"/>
          <w:lang w:val="ka-GE"/>
        </w:rPr>
        <w:t xml:space="preserve"> და ანგარიშგება</w:t>
      </w:r>
      <w:bookmarkEnd w:id="34"/>
      <w:bookmarkEnd w:id="35"/>
    </w:p>
    <w:p w14:paraId="11BAF7C3" w14:textId="77777777" w:rsidR="008712AC" w:rsidRDefault="008712AC">
      <w:pPr>
        <w:rPr>
          <w:rFonts w:ascii="Sylfaen" w:hAnsi="Sylfaen"/>
          <w:sz w:val="20"/>
          <w:szCs w:val="20"/>
        </w:rPr>
      </w:pPr>
    </w:p>
    <w:p w14:paraId="480BF3CD" w14:textId="0ACCE2A9" w:rsidR="008712AC" w:rsidRDefault="008712AC" w:rsidP="008712AC">
      <w:pPr>
        <w:jc w:val="both"/>
        <w:rPr>
          <w:rFonts w:ascii="Sylfaen" w:hAnsi="Sylfaen"/>
          <w:sz w:val="20"/>
          <w:szCs w:val="20"/>
        </w:rPr>
      </w:pPr>
      <w:r>
        <w:rPr>
          <w:rFonts w:ascii="Sylfaen" w:hAnsi="Sylfaen"/>
          <w:sz w:val="20"/>
          <w:szCs w:val="20"/>
        </w:rPr>
        <w:tab/>
        <w:t xml:space="preserve">რისკების ანალიზის პროცესის, ისევე როგორც შედეგების დოკუმენტირება და პერიოდული ანგარიშების მომზადება დაინტერესებული მხარეების ინფორმირებისთვის დაეხმარება სამინისტროს ამ პროცესის გაუმჯობესებაში და უზრუნველყოფს გამჭვირვალობას, რაც ემსახურება ნდობის გაზრდას. დოკუმენტირების პროცესი უნდა მოიცავდეს ყველა იმ ძირითად ელემენტს, რაც დაეხმარება მის სამიზნე აუდიტორიას სათანადოდ გაიგოს როგორც პროცესის მიმდინარეობა, ასევე პროცესის შედეგები - მოიცავს როგორც რისკების ანალიზის შედეგს, ასევე რეაგირების ეფექტურობას. </w:t>
      </w:r>
    </w:p>
    <w:p w14:paraId="403A2759" w14:textId="429A3EAB" w:rsidR="00C442CF" w:rsidRDefault="00C442CF" w:rsidP="008712AC">
      <w:pPr>
        <w:jc w:val="both"/>
        <w:rPr>
          <w:rFonts w:ascii="Sylfaen" w:hAnsi="Sylfaen"/>
          <w:sz w:val="20"/>
          <w:szCs w:val="20"/>
        </w:rPr>
      </w:pPr>
      <w:r>
        <w:rPr>
          <w:rFonts w:ascii="Sylfaen" w:hAnsi="Sylfaen"/>
          <w:sz w:val="20"/>
          <w:szCs w:val="20"/>
        </w:rPr>
        <w:tab/>
      </w:r>
      <w:r w:rsidR="007F326C">
        <w:rPr>
          <w:rFonts w:ascii="Sylfaen" w:hAnsi="Sylfaen"/>
          <w:sz w:val="20"/>
          <w:szCs w:val="20"/>
        </w:rPr>
        <w:t xml:space="preserve">დოკუმენტირების კონკრეტული სავალდებულო სტანდარტი არ არსებობს, თუმცა </w:t>
      </w:r>
      <w:r w:rsidR="0051001E">
        <w:rPr>
          <w:rFonts w:ascii="Sylfaen" w:hAnsi="Sylfaen"/>
          <w:sz w:val="20"/>
          <w:szCs w:val="20"/>
        </w:rPr>
        <w:t>რისკების მართვის - რისკების შეფასების ტექნიკის IEC 31010:</w:t>
      </w:r>
      <w:r w:rsidR="007F326C">
        <w:rPr>
          <w:rFonts w:ascii="Sylfaen" w:hAnsi="Sylfaen"/>
          <w:sz w:val="20"/>
          <w:szCs w:val="20"/>
        </w:rPr>
        <w:t>2009</w:t>
      </w:r>
      <w:r w:rsidR="0051001E">
        <w:rPr>
          <w:rFonts w:ascii="Sylfaen" w:hAnsi="Sylfaen"/>
          <w:sz w:val="20"/>
          <w:szCs w:val="20"/>
        </w:rPr>
        <w:t xml:space="preserve"> სტანდარტი გვთავაზობს</w:t>
      </w:r>
      <w:r w:rsidR="007F326C">
        <w:rPr>
          <w:rFonts w:ascii="Sylfaen" w:hAnsi="Sylfaen"/>
          <w:sz w:val="20"/>
          <w:szCs w:val="20"/>
        </w:rPr>
        <w:t xml:space="preserve"> </w:t>
      </w:r>
      <w:r>
        <w:rPr>
          <w:rFonts w:ascii="Sylfaen" w:hAnsi="Sylfaen"/>
          <w:sz w:val="20"/>
          <w:szCs w:val="20"/>
        </w:rPr>
        <w:t xml:space="preserve">რამდენიმე </w:t>
      </w:r>
      <w:r w:rsidR="0051001E">
        <w:rPr>
          <w:rFonts w:ascii="Sylfaen" w:hAnsi="Sylfaen"/>
          <w:sz w:val="20"/>
          <w:szCs w:val="20"/>
        </w:rPr>
        <w:t xml:space="preserve">ძირითად </w:t>
      </w:r>
      <w:r>
        <w:rPr>
          <w:rFonts w:ascii="Sylfaen" w:hAnsi="Sylfaen"/>
          <w:sz w:val="20"/>
          <w:szCs w:val="20"/>
        </w:rPr>
        <w:t>ელემენტ</w:t>
      </w:r>
      <w:r w:rsidR="0051001E">
        <w:rPr>
          <w:rFonts w:ascii="Sylfaen" w:hAnsi="Sylfaen"/>
          <w:sz w:val="20"/>
          <w:szCs w:val="20"/>
        </w:rPr>
        <w:t>ს</w:t>
      </w:r>
      <w:r w:rsidR="0051001E">
        <w:rPr>
          <w:rStyle w:val="FootnoteReference"/>
          <w:rFonts w:ascii="Sylfaen" w:hAnsi="Sylfaen"/>
          <w:sz w:val="20"/>
          <w:szCs w:val="20"/>
        </w:rPr>
        <w:footnoteReference w:id="32"/>
      </w:r>
      <w:r>
        <w:rPr>
          <w:rFonts w:ascii="Sylfaen" w:hAnsi="Sylfaen"/>
          <w:sz w:val="20"/>
          <w:szCs w:val="20"/>
        </w:rPr>
        <w:t>, რომელიც მიზანშეწონილია იყოს დოკუმენტირებული და შეძლებისდაგვარად ხელმისაწვდომი ყველა დაინტერესებული მხარისთვის, რომელსაც დადებითად შეუძლია გავლენა მოახდინოს რისკების მართვის პროცესზე შემდეგია:</w:t>
      </w:r>
    </w:p>
    <w:p w14:paraId="120458A0" w14:textId="50B4D739" w:rsidR="00C442CF" w:rsidRPr="00C442CF" w:rsidRDefault="00C442CF" w:rsidP="00C442CF">
      <w:pPr>
        <w:pStyle w:val="ListParagraph"/>
        <w:numPr>
          <w:ilvl w:val="0"/>
          <w:numId w:val="7"/>
        </w:numPr>
        <w:jc w:val="both"/>
        <w:rPr>
          <w:rFonts w:ascii="Sylfaen" w:hAnsi="Sylfaen"/>
          <w:sz w:val="20"/>
          <w:szCs w:val="20"/>
        </w:rPr>
      </w:pPr>
      <w:r w:rsidRPr="00C442CF">
        <w:rPr>
          <w:rFonts w:ascii="Sylfaen" w:hAnsi="Sylfaen"/>
          <w:sz w:val="20"/>
          <w:szCs w:val="20"/>
        </w:rPr>
        <w:t>კონტექსტი, რისკების მართვის ამოცანები და მასშტაბები</w:t>
      </w:r>
    </w:p>
    <w:p w14:paraId="6F098E23" w14:textId="54D4BE78" w:rsidR="00C442CF" w:rsidRDefault="00C442CF" w:rsidP="00C442CF">
      <w:pPr>
        <w:pStyle w:val="ListParagraph"/>
        <w:numPr>
          <w:ilvl w:val="0"/>
          <w:numId w:val="7"/>
        </w:numPr>
        <w:jc w:val="both"/>
        <w:rPr>
          <w:rFonts w:ascii="Sylfaen" w:hAnsi="Sylfaen"/>
          <w:sz w:val="20"/>
          <w:szCs w:val="20"/>
        </w:rPr>
      </w:pPr>
      <w:r>
        <w:rPr>
          <w:rFonts w:ascii="Sylfaen" w:hAnsi="Sylfaen"/>
          <w:sz w:val="20"/>
          <w:szCs w:val="20"/>
        </w:rPr>
        <w:t>შრომითი მიგრაციის მართვის სისტემისა და პროცესების აღწერა</w:t>
      </w:r>
    </w:p>
    <w:p w14:paraId="568203B3" w14:textId="5CAD1B18" w:rsidR="00C442CF" w:rsidRDefault="00C442CF" w:rsidP="00C442CF">
      <w:pPr>
        <w:pStyle w:val="ListParagraph"/>
        <w:numPr>
          <w:ilvl w:val="0"/>
          <w:numId w:val="7"/>
        </w:numPr>
        <w:jc w:val="both"/>
        <w:rPr>
          <w:rFonts w:ascii="Sylfaen" w:hAnsi="Sylfaen"/>
          <w:sz w:val="20"/>
          <w:szCs w:val="20"/>
        </w:rPr>
      </w:pPr>
      <w:r>
        <w:rPr>
          <w:rFonts w:ascii="Sylfaen" w:hAnsi="Sylfaen"/>
          <w:sz w:val="20"/>
          <w:szCs w:val="20"/>
        </w:rPr>
        <w:t xml:space="preserve">რისკების კრიტერიუმები, რომლებიც გამოყენებული იქნება </w:t>
      </w:r>
      <w:r w:rsidR="007F326C">
        <w:rPr>
          <w:rFonts w:ascii="Sylfaen" w:hAnsi="Sylfaen"/>
          <w:sz w:val="20"/>
          <w:szCs w:val="20"/>
        </w:rPr>
        <w:t>შეფასებისას და მათი შერჩევის მიზეზები</w:t>
      </w:r>
    </w:p>
    <w:p w14:paraId="06B80539" w14:textId="1D8E0FC3" w:rsidR="007F326C" w:rsidRDefault="007F326C" w:rsidP="00C442CF">
      <w:pPr>
        <w:pStyle w:val="ListParagraph"/>
        <w:numPr>
          <w:ilvl w:val="0"/>
          <w:numId w:val="7"/>
        </w:numPr>
        <w:jc w:val="both"/>
        <w:rPr>
          <w:rFonts w:ascii="Sylfaen" w:hAnsi="Sylfaen"/>
          <w:sz w:val="20"/>
          <w:szCs w:val="20"/>
        </w:rPr>
      </w:pPr>
      <w:r>
        <w:rPr>
          <w:rFonts w:ascii="Sylfaen" w:hAnsi="Sylfaen"/>
          <w:sz w:val="20"/>
          <w:szCs w:val="20"/>
        </w:rPr>
        <w:t>ნებისმიერი შეზღუდვა და დაშვება, რომელიც გათვალისწინებულია რისკების მართვის პროცესში</w:t>
      </w:r>
    </w:p>
    <w:p w14:paraId="77F55B2E" w14:textId="4E13880A" w:rsidR="007F326C" w:rsidRDefault="007F326C" w:rsidP="00C442CF">
      <w:pPr>
        <w:pStyle w:val="ListParagraph"/>
        <w:numPr>
          <w:ilvl w:val="0"/>
          <w:numId w:val="7"/>
        </w:numPr>
        <w:jc w:val="both"/>
        <w:rPr>
          <w:rFonts w:ascii="Sylfaen" w:hAnsi="Sylfaen"/>
          <w:sz w:val="20"/>
          <w:szCs w:val="20"/>
        </w:rPr>
      </w:pPr>
      <w:r>
        <w:rPr>
          <w:rFonts w:ascii="Sylfaen" w:hAnsi="Sylfaen"/>
          <w:sz w:val="20"/>
          <w:szCs w:val="20"/>
        </w:rPr>
        <w:t>რისკების შეფასების მეთოდოლოგია, მონაცემთა წყაროები და მათი ვალიდურობა</w:t>
      </w:r>
    </w:p>
    <w:p w14:paraId="30FDEDDE" w14:textId="77777777" w:rsidR="007F326C" w:rsidRDefault="007F326C" w:rsidP="00C442CF">
      <w:pPr>
        <w:pStyle w:val="ListParagraph"/>
        <w:numPr>
          <w:ilvl w:val="0"/>
          <w:numId w:val="7"/>
        </w:numPr>
        <w:jc w:val="both"/>
        <w:rPr>
          <w:rFonts w:ascii="Sylfaen" w:hAnsi="Sylfaen"/>
          <w:sz w:val="20"/>
          <w:szCs w:val="20"/>
        </w:rPr>
      </w:pPr>
      <w:r>
        <w:rPr>
          <w:rFonts w:ascii="Sylfaen" w:hAnsi="Sylfaen"/>
          <w:sz w:val="20"/>
          <w:szCs w:val="20"/>
        </w:rPr>
        <w:t>რისკების რეესტრი</w:t>
      </w:r>
    </w:p>
    <w:p w14:paraId="4126922E" w14:textId="77777777" w:rsidR="007F326C" w:rsidRDefault="007F326C" w:rsidP="00C442CF">
      <w:pPr>
        <w:pStyle w:val="ListParagraph"/>
        <w:numPr>
          <w:ilvl w:val="0"/>
          <w:numId w:val="7"/>
        </w:numPr>
        <w:jc w:val="both"/>
        <w:rPr>
          <w:rFonts w:ascii="Sylfaen" w:hAnsi="Sylfaen"/>
          <w:sz w:val="20"/>
          <w:szCs w:val="20"/>
        </w:rPr>
      </w:pPr>
      <w:r>
        <w:rPr>
          <w:rFonts w:ascii="Sylfaen" w:hAnsi="Sylfaen"/>
          <w:sz w:val="20"/>
          <w:szCs w:val="20"/>
        </w:rPr>
        <w:t>რისკების ანალიზის შედეგი</w:t>
      </w:r>
    </w:p>
    <w:p w14:paraId="3E34CB39" w14:textId="63CCBD9B" w:rsidR="007F326C" w:rsidRDefault="007F326C" w:rsidP="00C442CF">
      <w:pPr>
        <w:pStyle w:val="ListParagraph"/>
        <w:numPr>
          <w:ilvl w:val="0"/>
          <w:numId w:val="7"/>
        </w:numPr>
        <w:jc w:val="both"/>
        <w:rPr>
          <w:rFonts w:ascii="Sylfaen" w:hAnsi="Sylfaen"/>
          <w:sz w:val="20"/>
          <w:szCs w:val="20"/>
        </w:rPr>
      </w:pPr>
      <w:r>
        <w:rPr>
          <w:rFonts w:ascii="Sylfaen" w:hAnsi="Sylfaen"/>
          <w:sz w:val="20"/>
          <w:szCs w:val="20"/>
        </w:rPr>
        <w:t>კრიტიკული დაშვებები და ფაქტორები, რომლებიც საჭიროებენ პერიოდულ მონიტორინგს</w:t>
      </w:r>
    </w:p>
    <w:p w14:paraId="3BC2C38A" w14:textId="6AC9F2B0" w:rsidR="007F326C" w:rsidRPr="009F28D9" w:rsidRDefault="007F326C" w:rsidP="009F28D9">
      <w:pPr>
        <w:pStyle w:val="ListParagraph"/>
        <w:numPr>
          <w:ilvl w:val="0"/>
          <w:numId w:val="7"/>
        </w:numPr>
        <w:jc w:val="both"/>
        <w:rPr>
          <w:rFonts w:ascii="Sylfaen" w:hAnsi="Sylfaen"/>
          <w:sz w:val="20"/>
          <w:szCs w:val="20"/>
        </w:rPr>
      </w:pPr>
      <w:r w:rsidRPr="007F326C">
        <w:rPr>
          <w:rFonts w:ascii="Sylfaen" w:hAnsi="Sylfaen"/>
          <w:sz w:val="20"/>
          <w:szCs w:val="20"/>
        </w:rPr>
        <w:t>შ</w:t>
      </w:r>
      <w:r>
        <w:rPr>
          <w:rFonts w:ascii="Sylfaen" w:hAnsi="Sylfaen"/>
          <w:sz w:val="20"/>
          <w:szCs w:val="20"/>
        </w:rPr>
        <w:t>ედეგების აღწერა.</w:t>
      </w:r>
    </w:p>
    <w:p w14:paraId="549CE181" w14:textId="77777777" w:rsidR="009F28D9" w:rsidRDefault="009F28D9" w:rsidP="009F28D9">
      <w:pPr>
        <w:jc w:val="both"/>
        <w:rPr>
          <w:rFonts w:ascii="Sylfaen" w:hAnsi="Sylfaen"/>
          <w:sz w:val="20"/>
          <w:szCs w:val="20"/>
        </w:rPr>
      </w:pPr>
    </w:p>
    <w:p w14:paraId="4F5D59AA" w14:textId="41337C67" w:rsidR="009F28D9" w:rsidRPr="009F28D9" w:rsidRDefault="009F28D9" w:rsidP="009F28D9">
      <w:pPr>
        <w:ind w:firstLine="720"/>
        <w:jc w:val="both"/>
        <w:rPr>
          <w:rFonts w:ascii="Sylfaen" w:hAnsi="Sylfaen"/>
          <w:sz w:val="20"/>
          <w:szCs w:val="20"/>
        </w:rPr>
        <w:sectPr w:rsidR="009F28D9" w:rsidRPr="009F28D9" w:rsidSect="002F0239">
          <w:pgSz w:w="12240" w:h="15840"/>
          <w:pgMar w:top="1440" w:right="1440" w:bottom="1440" w:left="1440" w:header="720" w:footer="720" w:gutter="0"/>
          <w:pgNumType w:start="0"/>
          <w:cols w:space="720"/>
          <w:titlePg/>
          <w:docGrid w:linePitch="360"/>
        </w:sectPr>
      </w:pPr>
      <w:r>
        <w:rPr>
          <w:rFonts w:ascii="Sylfaen" w:hAnsi="Sylfaen"/>
          <w:sz w:val="20"/>
          <w:szCs w:val="20"/>
        </w:rPr>
        <w:t xml:space="preserve">იმის გათვალისწინებით, რომ მიგრაციის კონტექსტში ახლა იწყება რისკების მართვის პროცესის დანერგვა, მიზანშეწონილია, სამინისტროს ანალიტიკოსი პერიოდულად ამზადებდეს ანგარიშებს რისკების მდგომარეობის შესახებ და ამ ანგარიშებს აწვდიდეს ყველა მნიშვნელოვან დაინტერესებულ მხარეს. იმავდროულად მიზანშეწონილია, გარდა პერიოდული ანგარიშებისა, გარემოებების განსაკუთრებული ცვლილების შემთხვევაში ხდებოდეს შეტყობინების გაგზავნა დაინტერესებულ მხარეთა დროული ინფორმირებისთვის.  </w:t>
      </w:r>
    </w:p>
    <w:p w14:paraId="2A802555" w14:textId="35108B6A" w:rsidR="002A71A7" w:rsidRDefault="00CA7FB3" w:rsidP="00554A64">
      <w:pPr>
        <w:pStyle w:val="Heading1"/>
        <w:rPr>
          <w:rFonts w:ascii="Sylfaen" w:hAnsi="Sylfaen"/>
          <w:b w:val="0"/>
          <w:sz w:val="20"/>
          <w:szCs w:val="20"/>
          <w:lang w:val="ka-GE"/>
        </w:rPr>
      </w:pPr>
      <w:bookmarkStart w:id="36" w:name="_Toc519876241"/>
      <w:bookmarkStart w:id="37" w:name="_Toc396376647"/>
      <w:r w:rsidRPr="001B3CB9">
        <w:rPr>
          <w:rFonts w:ascii="Sylfaen" w:hAnsi="Sylfaen"/>
          <w:sz w:val="20"/>
          <w:szCs w:val="20"/>
          <w:lang w:val="ka-GE"/>
        </w:rPr>
        <w:lastRenderedPageBreak/>
        <w:t xml:space="preserve">დანართი 1 - რისკების </w:t>
      </w:r>
      <w:r w:rsidR="001B3CB9" w:rsidRPr="001B3CB9">
        <w:rPr>
          <w:rFonts w:ascii="Sylfaen" w:hAnsi="Sylfaen"/>
          <w:sz w:val="20"/>
          <w:szCs w:val="20"/>
          <w:lang w:val="ka-GE"/>
        </w:rPr>
        <w:t>რეესტრი</w:t>
      </w:r>
      <w:bookmarkEnd w:id="36"/>
      <w:bookmarkEnd w:id="37"/>
    </w:p>
    <w:p w14:paraId="56C12DB5" w14:textId="4C036E8A" w:rsidR="001B3CB9" w:rsidRDefault="001B3CB9" w:rsidP="00CD5002">
      <w:pPr>
        <w:spacing w:line="240" w:lineRule="auto"/>
        <w:rPr>
          <w:rFonts w:ascii="Sylfaen" w:hAnsi="Sylfaen"/>
          <w:b/>
          <w:sz w:val="20"/>
          <w:szCs w:val="20"/>
          <w:lang w:val="ka-GE"/>
        </w:rPr>
      </w:pPr>
    </w:p>
    <w:tbl>
      <w:tblPr>
        <w:tblStyle w:val="TableGrid"/>
        <w:tblW w:w="0" w:type="auto"/>
        <w:tblInd w:w="-664" w:type="dxa"/>
        <w:tblLook w:val="04A0" w:firstRow="1" w:lastRow="0" w:firstColumn="1" w:lastColumn="0" w:noHBand="0" w:noVBand="1"/>
      </w:tblPr>
      <w:tblGrid>
        <w:gridCol w:w="1259"/>
        <w:gridCol w:w="752"/>
        <w:gridCol w:w="1838"/>
        <w:gridCol w:w="1064"/>
        <w:gridCol w:w="830"/>
        <w:gridCol w:w="1003"/>
        <w:gridCol w:w="839"/>
        <w:gridCol w:w="1175"/>
        <w:gridCol w:w="985"/>
        <w:gridCol w:w="1383"/>
        <w:gridCol w:w="1103"/>
        <w:gridCol w:w="1383"/>
      </w:tblGrid>
      <w:tr w:rsidR="00F8292D" w:rsidRPr="005561C1" w14:paraId="560038F0" w14:textId="25282201" w:rsidTr="00F8292D">
        <w:tc>
          <w:tcPr>
            <w:tcW w:w="1338" w:type="dxa"/>
          </w:tcPr>
          <w:p w14:paraId="31E36D08" w14:textId="52F5B60A" w:rsidR="00F8292D" w:rsidRPr="005561C1" w:rsidRDefault="00F8292D" w:rsidP="00B9741C">
            <w:pPr>
              <w:rPr>
                <w:rFonts w:ascii="Sylfaen" w:hAnsi="Sylfaen"/>
                <w:sz w:val="16"/>
                <w:szCs w:val="16"/>
                <w:lang w:val="ka-GE"/>
              </w:rPr>
            </w:pPr>
            <w:r w:rsidRPr="005561C1">
              <w:rPr>
                <w:rFonts w:ascii="Sylfaen" w:hAnsi="Sylfaen"/>
                <w:sz w:val="16"/>
                <w:szCs w:val="16"/>
                <w:lang w:val="ka-GE"/>
              </w:rPr>
              <w:t>რისკის სახელწოდება</w:t>
            </w:r>
          </w:p>
        </w:tc>
        <w:tc>
          <w:tcPr>
            <w:tcW w:w="792" w:type="dxa"/>
          </w:tcPr>
          <w:p w14:paraId="7CDA9C9A" w14:textId="375578F9" w:rsidR="00F8292D" w:rsidRPr="005561C1" w:rsidRDefault="00F8292D" w:rsidP="00B9741C">
            <w:pPr>
              <w:rPr>
                <w:rFonts w:ascii="Sylfaen" w:hAnsi="Sylfaen"/>
                <w:sz w:val="16"/>
                <w:szCs w:val="16"/>
                <w:lang w:val="ka-GE"/>
              </w:rPr>
            </w:pPr>
            <w:r w:rsidRPr="005561C1">
              <w:rPr>
                <w:rFonts w:ascii="Sylfaen" w:hAnsi="Sylfaen"/>
                <w:sz w:val="16"/>
                <w:szCs w:val="16"/>
                <w:lang w:val="ka-GE"/>
              </w:rPr>
              <w:t>რისკის აღწერა</w:t>
            </w:r>
          </w:p>
        </w:tc>
        <w:tc>
          <w:tcPr>
            <w:tcW w:w="1959" w:type="dxa"/>
          </w:tcPr>
          <w:p w14:paraId="69B6B1D6" w14:textId="650EAC0A" w:rsidR="00F8292D" w:rsidRPr="005561C1" w:rsidRDefault="00F8292D" w:rsidP="00B9741C">
            <w:pPr>
              <w:rPr>
                <w:rFonts w:ascii="Sylfaen" w:hAnsi="Sylfaen"/>
                <w:sz w:val="16"/>
                <w:szCs w:val="16"/>
                <w:lang w:val="ka-GE"/>
              </w:rPr>
            </w:pPr>
            <w:r w:rsidRPr="005561C1">
              <w:rPr>
                <w:rFonts w:ascii="Sylfaen" w:hAnsi="Sylfaen"/>
                <w:sz w:val="16"/>
                <w:szCs w:val="16"/>
                <w:lang w:val="ka-GE"/>
              </w:rPr>
              <w:t>რისკის მფლობელი ერთეული/პიროვნება</w:t>
            </w:r>
          </w:p>
        </w:tc>
        <w:tc>
          <w:tcPr>
            <w:tcW w:w="1127" w:type="dxa"/>
          </w:tcPr>
          <w:p w14:paraId="20D13C2E" w14:textId="7EEAF5B0" w:rsidR="00F8292D" w:rsidRPr="005561C1" w:rsidRDefault="00F8292D" w:rsidP="00B9741C">
            <w:pPr>
              <w:rPr>
                <w:rFonts w:ascii="Sylfaen" w:hAnsi="Sylfaen"/>
                <w:sz w:val="16"/>
                <w:szCs w:val="16"/>
                <w:lang w:val="ka-GE"/>
              </w:rPr>
            </w:pPr>
            <w:r w:rsidRPr="005561C1">
              <w:rPr>
                <w:rFonts w:ascii="Sylfaen" w:hAnsi="Sylfaen"/>
                <w:sz w:val="16"/>
                <w:szCs w:val="16"/>
                <w:lang w:val="ka-GE"/>
              </w:rPr>
              <w:t>რისკის გამომწვევი მიზეზი</w:t>
            </w:r>
          </w:p>
        </w:tc>
        <w:tc>
          <w:tcPr>
            <w:tcW w:w="1100" w:type="dxa"/>
          </w:tcPr>
          <w:p w14:paraId="15FE7799" w14:textId="186C0120" w:rsidR="00F8292D" w:rsidRPr="005561C1" w:rsidRDefault="00F8292D" w:rsidP="00B9741C">
            <w:pPr>
              <w:rPr>
                <w:rFonts w:ascii="Sylfaen" w:hAnsi="Sylfaen"/>
                <w:sz w:val="16"/>
                <w:szCs w:val="16"/>
                <w:lang w:val="ka-GE"/>
              </w:rPr>
            </w:pPr>
            <w:r w:rsidRPr="005561C1">
              <w:rPr>
                <w:rFonts w:ascii="Sylfaen" w:hAnsi="Sylfaen"/>
                <w:sz w:val="16"/>
                <w:szCs w:val="16"/>
                <w:lang w:val="ka-GE"/>
              </w:rPr>
              <w:t>რისკის ჯგუფი</w:t>
            </w:r>
          </w:p>
        </w:tc>
        <w:tc>
          <w:tcPr>
            <w:tcW w:w="1061" w:type="dxa"/>
          </w:tcPr>
          <w:p w14:paraId="16AC0BC5" w14:textId="77777777" w:rsidR="00F8292D" w:rsidRPr="005561C1" w:rsidRDefault="00F8292D" w:rsidP="00B9741C">
            <w:pPr>
              <w:rPr>
                <w:rFonts w:ascii="Sylfaen" w:hAnsi="Sylfaen"/>
                <w:sz w:val="16"/>
                <w:szCs w:val="16"/>
                <w:lang w:val="ka-GE"/>
              </w:rPr>
            </w:pPr>
            <w:r w:rsidRPr="005561C1">
              <w:rPr>
                <w:rFonts w:ascii="Sylfaen" w:hAnsi="Sylfaen"/>
                <w:sz w:val="16"/>
                <w:szCs w:val="16"/>
                <w:lang w:val="ka-GE"/>
              </w:rPr>
              <w:t xml:space="preserve">რისკის ალბათობა (1-5) </w:t>
            </w:r>
          </w:p>
          <w:p w14:paraId="5E3ED59D" w14:textId="1C6D6BF2" w:rsidR="00F8292D" w:rsidRPr="005561C1" w:rsidRDefault="00F8292D" w:rsidP="00B9741C">
            <w:pPr>
              <w:rPr>
                <w:rFonts w:ascii="Sylfaen" w:hAnsi="Sylfaen"/>
                <w:sz w:val="16"/>
                <w:szCs w:val="16"/>
              </w:rPr>
            </w:pPr>
            <w:r w:rsidRPr="005561C1">
              <w:rPr>
                <w:rFonts w:ascii="Sylfaen" w:hAnsi="Sylfaen"/>
                <w:sz w:val="16"/>
                <w:szCs w:val="16"/>
                <w:lang w:val="ka-GE"/>
              </w:rPr>
              <w:t xml:space="preserve">        </w:t>
            </w:r>
            <w:r w:rsidRPr="005561C1">
              <w:rPr>
                <w:rFonts w:ascii="Sylfaen" w:hAnsi="Sylfaen"/>
                <w:sz w:val="16"/>
                <w:szCs w:val="16"/>
              </w:rPr>
              <w:t>A</w:t>
            </w:r>
          </w:p>
        </w:tc>
        <w:tc>
          <w:tcPr>
            <w:tcW w:w="885" w:type="dxa"/>
          </w:tcPr>
          <w:p w14:paraId="340F371B" w14:textId="77777777" w:rsidR="00F8292D" w:rsidRPr="005561C1" w:rsidRDefault="00F8292D" w:rsidP="00B9741C">
            <w:pPr>
              <w:rPr>
                <w:rFonts w:ascii="Sylfaen" w:hAnsi="Sylfaen"/>
                <w:sz w:val="16"/>
                <w:szCs w:val="16"/>
                <w:lang w:val="ka-GE"/>
              </w:rPr>
            </w:pPr>
            <w:r w:rsidRPr="005561C1">
              <w:rPr>
                <w:rFonts w:ascii="Sylfaen" w:hAnsi="Sylfaen"/>
                <w:sz w:val="16"/>
                <w:szCs w:val="16"/>
                <w:lang w:val="ka-GE"/>
              </w:rPr>
              <w:t>რისკის გავლენა (1-5)</w:t>
            </w:r>
          </w:p>
          <w:p w14:paraId="2B95C83F" w14:textId="40D7D7D1" w:rsidR="00F8292D" w:rsidRPr="005561C1" w:rsidRDefault="00F8292D" w:rsidP="00B9741C">
            <w:pPr>
              <w:rPr>
                <w:rFonts w:ascii="Sylfaen" w:hAnsi="Sylfaen"/>
                <w:sz w:val="16"/>
                <w:szCs w:val="16"/>
              </w:rPr>
            </w:pPr>
            <w:r w:rsidRPr="005561C1">
              <w:rPr>
                <w:rFonts w:ascii="Sylfaen" w:hAnsi="Sylfaen"/>
                <w:sz w:val="16"/>
                <w:szCs w:val="16"/>
              </w:rPr>
              <w:t xml:space="preserve">        B</w:t>
            </w:r>
          </w:p>
        </w:tc>
        <w:tc>
          <w:tcPr>
            <w:tcW w:w="1247" w:type="dxa"/>
          </w:tcPr>
          <w:p w14:paraId="2C2FD50E" w14:textId="52980B73" w:rsidR="00F8292D" w:rsidRPr="005561C1" w:rsidRDefault="00F8292D" w:rsidP="00B9741C">
            <w:pPr>
              <w:rPr>
                <w:rFonts w:ascii="Sylfaen" w:hAnsi="Sylfaen"/>
                <w:sz w:val="16"/>
                <w:szCs w:val="16"/>
              </w:rPr>
            </w:pPr>
            <w:r w:rsidRPr="005561C1">
              <w:rPr>
                <w:rFonts w:ascii="Sylfaen" w:hAnsi="Sylfaen"/>
                <w:sz w:val="16"/>
                <w:szCs w:val="16"/>
                <w:lang w:val="ka-GE"/>
              </w:rPr>
              <w:t>ალბათობისა და გავლენის ნამრავლი</w:t>
            </w:r>
            <w:r w:rsidRPr="005561C1">
              <w:rPr>
                <w:rFonts w:ascii="Sylfaen" w:hAnsi="Sylfaen"/>
                <w:sz w:val="16"/>
                <w:szCs w:val="16"/>
              </w:rPr>
              <w:t xml:space="preserve"> (A*B)</w:t>
            </w:r>
          </w:p>
        </w:tc>
        <w:tc>
          <w:tcPr>
            <w:tcW w:w="221" w:type="dxa"/>
          </w:tcPr>
          <w:p w14:paraId="7AE5104C" w14:textId="5C611B76" w:rsidR="00F8292D" w:rsidRPr="005561C1" w:rsidRDefault="00F8292D" w:rsidP="00B9741C">
            <w:pPr>
              <w:rPr>
                <w:rFonts w:ascii="Sylfaen" w:hAnsi="Sylfaen"/>
                <w:sz w:val="16"/>
                <w:szCs w:val="16"/>
                <w:lang w:val="ka-GE"/>
              </w:rPr>
            </w:pPr>
            <w:r w:rsidRPr="005561C1">
              <w:rPr>
                <w:rFonts w:ascii="Sylfaen" w:hAnsi="Sylfaen"/>
                <w:sz w:val="16"/>
                <w:szCs w:val="16"/>
                <w:lang w:val="ka-GE"/>
              </w:rPr>
              <w:t>რისკის რანგირება</w:t>
            </w:r>
          </w:p>
        </w:tc>
        <w:tc>
          <w:tcPr>
            <w:tcW w:w="1470" w:type="dxa"/>
          </w:tcPr>
          <w:p w14:paraId="420D4E75" w14:textId="185473A4" w:rsidR="00F8292D" w:rsidRPr="005561C1" w:rsidRDefault="00F8292D" w:rsidP="00B9741C">
            <w:pPr>
              <w:rPr>
                <w:rFonts w:ascii="Sylfaen" w:hAnsi="Sylfaen"/>
                <w:sz w:val="16"/>
                <w:szCs w:val="16"/>
              </w:rPr>
            </w:pPr>
            <w:r w:rsidRPr="005561C1">
              <w:rPr>
                <w:rFonts w:ascii="Sylfaen" w:hAnsi="Sylfaen"/>
                <w:sz w:val="16"/>
                <w:szCs w:val="16"/>
                <w:lang w:val="ka-GE"/>
              </w:rPr>
              <w:t>მოსალოდნელი შედეგი, თუ რეაგირების გარეშე დარჩება</w:t>
            </w:r>
            <w:r w:rsidRPr="005561C1">
              <w:rPr>
                <w:rFonts w:ascii="Sylfaen" w:hAnsi="Sylfaen"/>
                <w:sz w:val="16"/>
                <w:szCs w:val="16"/>
              </w:rPr>
              <w:t xml:space="preserve"> </w:t>
            </w:r>
          </w:p>
        </w:tc>
        <w:tc>
          <w:tcPr>
            <w:tcW w:w="1170" w:type="dxa"/>
          </w:tcPr>
          <w:p w14:paraId="1387A637" w14:textId="44382369" w:rsidR="00F8292D" w:rsidRPr="005561C1" w:rsidRDefault="00F8292D" w:rsidP="00B9741C">
            <w:pPr>
              <w:rPr>
                <w:rFonts w:ascii="Sylfaen" w:hAnsi="Sylfaen"/>
                <w:sz w:val="16"/>
                <w:szCs w:val="16"/>
                <w:lang w:val="ka-GE"/>
              </w:rPr>
            </w:pPr>
            <w:r w:rsidRPr="005561C1">
              <w:rPr>
                <w:rFonts w:ascii="Sylfaen" w:hAnsi="Sylfaen"/>
                <w:sz w:val="16"/>
                <w:szCs w:val="16"/>
                <w:lang w:val="ka-GE"/>
              </w:rPr>
              <w:t>რეაგირების აღწერა</w:t>
            </w:r>
          </w:p>
        </w:tc>
        <w:tc>
          <w:tcPr>
            <w:tcW w:w="1470" w:type="dxa"/>
          </w:tcPr>
          <w:p w14:paraId="0FAD47EC" w14:textId="307216F0" w:rsidR="00F8292D" w:rsidRPr="005561C1" w:rsidRDefault="00F8292D" w:rsidP="00B9741C">
            <w:pPr>
              <w:rPr>
                <w:rFonts w:ascii="Sylfaen" w:hAnsi="Sylfaen"/>
                <w:sz w:val="16"/>
                <w:szCs w:val="16"/>
                <w:lang w:val="ka-GE"/>
              </w:rPr>
            </w:pPr>
            <w:r w:rsidRPr="005561C1">
              <w:rPr>
                <w:rFonts w:ascii="Sylfaen" w:hAnsi="Sylfaen"/>
                <w:sz w:val="16"/>
                <w:szCs w:val="16"/>
                <w:lang w:val="ka-GE"/>
              </w:rPr>
              <w:t xml:space="preserve">რეაგირების </w:t>
            </w:r>
            <w:r w:rsidR="003F6E24">
              <w:rPr>
                <w:rFonts w:ascii="Sylfaen" w:hAnsi="Sylfaen"/>
                <w:sz w:val="16"/>
                <w:szCs w:val="16"/>
                <w:lang w:val="ka-GE"/>
              </w:rPr>
              <w:t xml:space="preserve">შემდგომ </w:t>
            </w:r>
            <w:r w:rsidRPr="005561C1">
              <w:rPr>
                <w:rFonts w:ascii="Sylfaen" w:hAnsi="Sylfaen"/>
                <w:sz w:val="16"/>
                <w:szCs w:val="16"/>
                <w:lang w:val="ka-GE"/>
              </w:rPr>
              <w:t xml:space="preserve">მოსალოდნელი შედეგი </w:t>
            </w:r>
          </w:p>
        </w:tc>
      </w:tr>
      <w:tr w:rsidR="00F8292D" w:rsidRPr="005561C1" w14:paraId="1C4FFBAA" w14:textId="05ACEE1F" w:rsidTr="00F8292D">
        <w:tc>
          <w:tcPr>
            <w:tcW w:w="1338" w:type="dxa"/>
          </w:tcPr>
          <w:p w14:paraId="6195286D" w14:textId="77777777" w:rsidR="00F8292D" w:rsidRPr="005561C1" w:rsidRDefault="00F8292D" w:rsidP="00B9741C">
            <w:pPr>
              <w:rPr>
                <w:rFonts w:ascii="Sylfaen" w:hAnsi="Sylfaen"/>
                <w:sz w:val="16"/>
                <w:szCs w:val="16"/>
                <w:lang w:val="ka-GE"/>
              </w:rPr>
            </w:pPr>
          </w:p>
        </w:tc>
        <w:tc>
          <w:tcPr>
            <w:tcW w:w="792" w:type="dxa"/>
          </w:tcPr>
          <w:p w14:paraId="323CC440" w14:textId="77777777" w:rsidR="00F8292D" w:rsidRPr="005561C1" w:rsidRDefault="00F8292D" w:rsidP="00B9741C">
            <w:pPr>
              <w:rPr>
                <w:rFonts w:ascii="Sylfaen" w:hAnsi="Sylfaen"/>
                <w:sz w:val="16"/>
                <w:szCs w:val="16"/>
                <w:lang w:val="ka-GE"/>
              </w:rPr>
            </w:pPr>
          </w:p>
        </w:tc>
        <w:tc>
          <w:tcPr>
            <w:tcW w:w="1959" w:type="dxa"/>
          </w:tcPr>
          <w:p w14:paraId="60419F3E" w14:textId="77777777" w:rsidR="00F8292D" w:rsidRPr="005561C1" w:rsidRDefault="00F8292D" w:rsidP="00B9741C">
            <w:pPr>
              <w:rPr>
                <w:rFonts w:ascii="Sylfaen" w:hAnsi="Sylfaen"/>
                <w:sz w:val="16"/>
                <w:szCs w:val="16"/>
                <w:lang w:val="ka-GE"/>
              </w:rPr>
            </w:pPr>
          </w:p>
        </w:tc>
        <w:tc>
          <w:tcPr>
            <w:tcW w:w="1127" w:type="dxa"/>
          </w:tcPr>
          <w:p w14:paraId="5086FF1D" w14:textId="77777777" w:rsidR="00F8292D" w:rsidRPr="005561C1" w:rsidRDefault="00F8292D" w:rsidP="00B9741C">
            <w:pPr>
              <w:rPr>
                <w:rFonts w:ascii="Sylfaen" w:hAnsi="Sylfaen"/>
                <w:sz w:val="16"/>
                <w:szCs w:val="16"/>
                <w:lang w:val="ka-GE"/>
              </w:rPr>
            </w:pPr>
          </w:p>
        </w:tc>
        <w:tc>
          <w:tcPr>
            <w:tcW w:w="1100" w:type="dxa"/>
          </w:tcPr>
          <w:p w14:paraId="65F5E375" w14:textId="77777777" w:rsidR="00F8292D" w:rsidRPr="005561C1" w:rsidRDefault="00F8292D" w:rsidP="00B9741C">
            <w:pPr>
              <w:rPr>
                <w:rFonts w:ascii="Sylfaen" w:hAnsi="Sylfaen"/>
                <w:sz w:val="16"/>
                <w:szCs w:val="16"/>
                <w:lang w:val="ka-GE"/>
              </w:rPr>
            </w:pPr>
          </w:p>
        </w:tc>
        <w:tc>
          <w:tcPr>
            <w:tcW w:w="1061" w:type="dxa"/>
          </w:tcPr>
          <w:p w14:paraId="2523FD3C" w14:textId="77777777" w:rsidR="00F8292D" w:rsidRPr="005561C1" w:rsidRDefault="00F8292D" w:rsidP="00B9741C">
            <w:pPr>
              <w:rPr>
                <w:rFonts w:ascii="Sylfaen" w:hAnsi="Sylfaen"/>
                <w:sz w:val="16"/>
                <w:szCs w:val="16"/>
                <w:lang w:val="ka-GE"/>
              </w:rPr>
            </w:pPr>
          </w:p>
        </w:tc>
        <w:tc>
          <w:tcPr>
            <w:tcW w:w="885" w:type="dxa"/>
          </w:tcPr>
          <w:p w14:paraId="70B6B8B1" w14:textId="77777777" w:rsidR="00F8292D" w:rsidRPr="005561C1" w:rsidRDefault="00F8292D" w:rsidP="00B9741C">
            <w:pPr>
              <w:rPr>
                <w:rFonts w:ascii="Sylfaen" w:hAnsi="Sylfaen"/>
                <w:sz w:val="16"/>
                <w:szCs w:val="16"/>
                <w:lang w:val="ka-GE"/>
              </w:rPr>
            </w:pPr>
          </w:p>
        </w:tc>
        <w:tc>
          <w:tcPr>
            <w:tcW w:w="1247" w:type="dxa"/>
          </w:tcPr>
          <w:p w14:paraId="2CD84C99" w14:textId="77777777" w:rsidR="00F8292D" w:rsidRPr="005561C1" w:rsidRDefault="00F8292D" w:rsidP="00B9741C">
            <w:pPr>
              <w:rPr>
                <w:rFonts w:ascii="Sylfaen" w:hAnsi="Sylfaen"/>
                <w:sz w:val="16"/>
                <w:szCs w:val="16"/>
                <w:lang w:val="ka-GE"/>
              </w:rPr>
            </w:pPr>
          </w:p>
        </w:tc>
        <w:tc>
          <w:tcPr>
            <w:tcW w:w="221" w:type="dxa"/>
          </w:tcPr>
          <w:p w14:paraId="1DBF5497" w14:textId="77777777" w:rsidR="00F8292D" w:rsidRPr="005561C1" w:rsidRDefault="00F8292D" w:rsidP="00B9741C">
            <w:pPr>
              <w:rPr>
                <w:rFonts w:ascii="Sylfaen" w:hAnsi="Sylfaen"/>
                <w:sz w:val="16"/>
                <w:szCs w:val="16"/>
                <w:lang w:val="ka-GE"/>
              </w:rPr>
            </w:pPr>
          </w:p>
        </w:tc>
        <w:tc>
          <w:tcPr>
            <w:tcW w:w="1470" w:type="dxa"/>
          </w:tcPr>
          <w:p w14:paraId="00FF4B73" w14:textId="40AF3CE1" w:rsidR="00F8292D" w:rsidRPr="005561C1" w:rsidRDefault="00F8292D" w:rsidP="00B9741C">
            <w:pPr>
              <w:rPr>
                <w:rFonts w:ascii="Sylfaen" w:hAnsi="Sylfaen"/>
                <w:sz w:val="16"/>
                <w:szCs w:val="16"/>
                <w:lang w:val="ka-GE"/>
              </w:rPr>
            </w:pPr>
          </w:p>
        </w:tc>
        <w:tc>
          <w:tcPr>
            <w:tcW w:w="1170" w:type="dxa"/>
          </w:tcPr>
          <w:p w14:paraId="5CFE214A" w14:textId="77777777" w:rsidR="00F8292D" w:rsidRPr="005561C1" w:rsidRDefault="00F8292D" w:rsidP="00B9741C">
            <w:pPr>
              <w:rPr>
                <w:rFonts w:ascii="Sylfaen" w:hAnsi="Sylfaen"/>
                <w:sz w:val="16"/>
                <w:szCs w:val="16"/>
                <w:lang w:val="ka-GE"/>
              </w:rPr>
            </w:pPr>
          </w:p>
        </w:tc>
        <w:tc>
          <w:tcPr>
            <w:tcW w:w="1470" w:type="dxa"/>
          </w:tcPr>
          <w:p w14:paraId="5637D661" w14:textId="77777777" w:rsidR="00F8292D" w:rsidRPr="005561C1" w:rsidRDefault="00F8292D" w:rsidP="00B9741C">
            <w:pPr>
              <w:rPr>
                <w:rFonts w:ascii="Sylfaen" w:hAnsi="Sylfaen"/>
                <w:sz w:val="16"/>
                <w:szCs w:val="16"/>
                <w:lang w:val="ka-GE"/>
              </w:rPr>
            </w:pPr>
          </w:p>
        </w:tc>
      </w:tr>
    </w:tbl>
    <w:p w14:paraId="3AB492A7" w14:textId="77777777" w:rsidR="001B3CB9" w:rsidRPr="001B3CB9" w:rsidRDefault="001B3CB9" w:rsidP="00CD5002">
      <w:pPr>
        <w:spacing w:line="240" w:lineRule="auto"/>
        <w:rPr>
          <w:rFonts w:ascii="Sylfaen" w:hAnsi="Sylfaen"/>
          <w:sz w:val="20"/>
          <w:szCs w:val="20"/>
          <w:lang w:val="ka-GE"/>
        </w:rPr>
      </w:pPr>
    </w:p>
    <w:sectPr w:rsidR="001B3CB9" w:rsidRPr="001B3CB9" w:rsidSect="001B3CB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B5433" w14:textId="77777777" w:rsidR="00CF60F6" w:rsidRDefault="00CF60F6" w:rsidP="00EB6155">
      <w:pPr>
        <w:spacing w:after="0" w:line="240" w:lineRule="auto"/>
      </w:pPr>
      <w:r>
        <w:separator/>
      </w:r>
    </w:p>
  </w:endnote>
  <w:endnote w:type="continuationSeparator" w:id="0">
    <w:p w14:paraId="5B5CCE4F" w14:textId="77777777" w:rsidR="00CF60F6" w:rsidRDefault="00CF60F6" w:rsidP="00EB61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Lucida Grande">
    <w:altName w:val="Arial"/>
    <w:charset w:val="00"/>
    <w:family w:val="auto"/>
    <w:pitch w:val="variable"/>
    <w:sig w:usb0="00000000" w:usb1="5000A1FF" w:usb2="00000000" w:usb3="00000000" w:csb0="000001BF" w:csb1="00000000"/>
  </w:font>
  <w:font w:name="Times">
    <w:panose1 w:val="02020603060405020304"/>
    <w:charset w:val="00"/>
    <w:family w:val="roman"/>
    <w:pitch w:val="variable"/>
    <w:sig w:usb0="00000007" w:usb1="00000000" w:usb2="00000000" w:usb3="00000000" w:csb0="00000093" w:csb1="00000000"/>
  </w:font>
  <w:font w:name="Sylfaen,Menlo Regular,Times New">
    <w:altName w:val="Sylfaen"/>
    <w:panose1 w:val="00000000000000000000"/>
    <w:charset w:val="00"/>
    <w:family w:val="roman"/>
    <w:notTrueType/>
    <w:pitch w:val="default"/>
  </w:font>
  <w:font w:name="Sylfaen,Menlo Regular">
    <w:altName w:val="Sylfae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17854" w14:textId="77777777" w:rsidR="00CF60F6" w:rsidRDefault="00CF60F6" w:rsidP="00EB6155">
      <w:pPr>
        <w:spacing w:after="0" w:line="240" w:lineRule="auto"/>
      </w:pPr>
      <w:r>
        <w:separator/>
      </w:r>
    </w:p>
  </w:footnote>
  <w:footnote w:type="continuationSeparator" w:id="0">
    <w:p w14:paraId="49A349F0" w14:textId="77777777" w:rsidR="00CF60F6" w:rsidRDefault="00CF60F6" w:rsidP="00EB6155">
      <w:pPr>
        <w:spacing w:after="0" w:line="240" w:lineRule="auto"/>
      </w:pPr>
      <w:r>
        <w:continuationSeparator/>
      </w:r>
    </w:p>
  </w:footnote>
  <w:footnote w:id="1">
    <w:p w14:paraId="2F6AA7AC" w14:textId="77777777" w:rsidR="00A251EC" w:rsidRPr="004C66C0" w:rsidRDefault="00A251EC" w:rsidP="00A76255">
      <w:pPr>
        <w:pStyle w:val="FootnoteText"/>
        <w:rPr>
          <w:rFonts w:ascii="Sylfaen" w:hAnsi="Sylfaen"/>
          <w:sz w:val="16"/>
          <w:szCs w:val="16"/>
          <w:lang w:val="ka-GE"/>
        </w:rPr>
      </w:pPr>
      <w:r>
        <w:rPr>
          <w:rStyle w:val="FootnoteReference"/>
        </w:rPr>
        <w:footnoteRef/>
      </w:r>
      <w:r>
        <w:t xml:space="preserve"> </w:t>
      </w:r>
      <w:r w:rsidRPr="004C66C0">
        <w:rPr>
          <w:rFonts w:ascii="Sylfaen" w:hAnsi="Sylfaen"/>
          <w:sz w:val="16"/>
          <w:szCs w:val="16"/>
        </w:rPr>
        <w:t>ISO/</w:t>
      </w:r>
      <w:r w:rsidRPr="004C66C0">
        <w:rPr>
          <w:rFonts w:ascii="Sylfaen" w:hAnsi="Sylfaen"/>
          <w:sz w:val="16"/>
          <w:szCs w:val="16"/>
          <w:lang w:val="ka-GE"/>
        </w:rPr>
        <w:t xml:space="preserve">გზამკვლევი 73:2009. ხელმისაწვდომია: </w:t>
      </w:r>
      <w:hyperlink r:id="rId1" w:anchor="iso:std:iso:guide:73:ed-1:v1:en" w:history="1">
        <w:r w:rsidRPr="004C66C0">
          <w:rPr>
            <w:rStyle w:val="Hyperlink"/>
            <w:rFonts w:ascii="Sylfaen" w:hAnsi="Sylfaen"/>
            <w:sz w:val="16"/>
            <w:szCs w:val="16"/>
            <w:lang w:val="ka-GE"/>
          </w:rPr>
          <w:t>https://www.iso.org/obp/ui/#iso:std:iso:guide:73:ed-1:v1:en</w:t>
        </w:r>
      </w:hyperlink>
      <w:r>
        <w:rPr>
          <w:rFonts w:ascii="Sylfaen" w:hAnsi="Sylfaen"/>
          <w:sz w:val="16"/>
          <w:szCs w:val="16"/>
          <w:lang w:val="ka-GE"/>
        </w:rPr>
        <w:t>. ნანახია 5.07.2018</w:t>
      </w:r>
      <w:r w:rsidRPr="004C66C0">
        <w:rPr>
          <w:rFonts w:ascii="Sylfaen" w:hAnsi="Sylfaen"/>
          <w:sz w:val="16"/>
          <w:szCs w:val="16"/>
          <w:lang w:val="ka-GE"/>
        </w:rPr>
        <w:t xml:space="preserve"> </w:t>
      </w:r>
    </w:p>
  </w:footnote>
  <w:footnote w:id="2">
    <w:p w14:paraId="29AF512B" w14:textId="77777777" w:rsidR="00A251EC" w:rsidRPr="00100869" w:rsidRDefault="00A251EC" w:rsidP="00A76255">
      <w:pPr>
        <w:pStyle w:val="FootnoteText"/>
        <w:rPr>
          <w:lang w:val="ka-GE"/>
        </w:rPr>
      </w:pPr>
      <w:r w:rsidRPr="004C66C0">
        <w:rPr>
          <w:rStyle w:val="FootnoteReference"/>
          <w:rFonts w:ascii="Sylfaen" w:hAnsi="Sylfaen"/>
          <w:sz w:val="16"/>
          <w:szCs w:val="16"/>
        </w:rPr>
        <w:footnoteRef/>
      </w:r>
      <w:r w:rsidRPr="00A81BAC">
        <w:rPr>
          <w:rFonts w:ascii="Sylfaen" w:hAnsi="Sylfaen"/>
          <w:sz w:val="16"/>
          <w:szCs w:val="16"/>
          <w:lang w:val="ka-GE"/>
        </w:rPr>
        <w:t xml:space="preserve"> </w:t>
      </w:r>
      <w:r w:rsidRPr="004C66C0">
        <w:rPr>
          <w:rFonts w:ascii="Sylfaen" w:eastAsia="Sylfaen" w:hAnsi="Sylfaen" w:cs="Sylfaen"/>
          <w:sz w:val="16"/>
          <w:szCs w:val="16"/>
          <w:lang w:val="ka-GE"/>
        </w:rPr>
        <w:t>ISO/გზამკვლევი 73:2009 [3.6.1.1]</w:t>
      </w:r>
    </w:p>
  </w:footnote>
  <w:footnote w:id="3">
    <w:p w14:paraId="45C9B6BD" w14:textId="77777777" w:rsidR="00A251EC" w:rsidRPr="00B80295" w:rsidRDefault="00A251EC" w:rsidP="00A76255">
      <w:pPr>
        <w:pStyle w:val="FootnoteText"/>
        <w:rPr>
          <w:lang w:val="ka-GE"/>
        </w:rPr>
      </w:pPr>
      <w:r>
        <w:rPr>
          <w:rStyle w:val="FootnoteReference"/>
        </w:rPr>
        <w:footnoteRef/>
      </w:r>
      <w:r w:rsidRPr="00A81BAC">
        <w:rPr>
          <w:lang w:val="ka-GE"/>
        </w:rPr>
        <w:t xml:space="preserve"> </w:t>
      </w:r>
      <w:r w:rsidRPr="413CA644">
        <w:rPr>
          <w:rFonts w:ascii="Sylfaen" w:eastAsia="Sylfaen" w:hAnsi="Sylfaen" w:cs="Sylfaen"/>
          <w:sz w:val="20"/>
          <w:szCs w:val="20"/>
          <w:lang w:val="ka-GE"/>
        </w:rPr>
        <w:t>ISO/გზამკვლევი 73:2009 [3.3.1.1]</w:t>
      </w:r>
    </w:p>
  </w:footnote>
  <w:footnote w:id="4">
    <w:p w14:paraId="66743B83" w14:textId="77777777" w:rsidR="00A251EC" w:rsidRPr="004650D6" w:rsidRDefault="00A251EC" w:rsidP="00A76255">
      <w:pPr>
        <w:pStyle w:val="FootnoteText"/>
        <w:rPr>
          <w:lang w:val="ka-GE"/>
        </w:rPr>
      </w:pPr>
      <w:r>
        <w:rPr>
          <w:rStyle w:val="FootnoteReference"/>
        </w:rPr>
        <w:footnoteRef/>
      </w:r>
      <w:r w:rsidRPr="00A81BAC">
        <w:rPr>
          <w:lang w:val="ka-GE"/>
        </w:rPr>
        <w:t xml:space="preserve"> </w:t>
      </w:r>
      <w:r w:rsidRPr="413CA644">
        <w:rPr>
          <w:rFonts w:ascii="Sylfaen" w:eastAsia="Sylfaen" w:hAnsi="Sylfaen" w:cs="Sylfaen"/>
          <w:sz w:val="20"/>
          <w:szCs w:val="20"/>
          <w:lang w:val="ka-GE"/>
        </w:rPr>
        <w:t>ISO/გზამკვლევი 73:2009 [3.2.1.1]</w:t>
      </w:r>
    </w:p>
  </w:footnote>
  <w:footnote w:id="5">
    <w:p w14:paraId="141BFC0A" w14:textId="77777777" w:rsidR="00A251EC" w:rsidRPr="00D371D6" w:rsidRDefault="00A251EC" w:rsidP="00A76255">
      <w:pPr>
        <w:pStyle w:val="FootnoteText"/>
        <w:rPr>
          <w:lang w:val="ka-GE"/>
        </w:rPr>
      </w:pPr>
      <w:r>
        <w:rPr>
          <w:rStyle w:val="FootnoteReference"/>
        </w:rPr>
        <w:footnoteRef/>
      </w:r>
      <w:r w:rsidRPr="00A81BAC">
        <w:rPr>
          <w:lang w:val="ka-GE"/>
        </w:rPr>
        <w:t xml:space="preserve"> </w:t>
      </w:r>
      <w:r w:rsidRPr="413CA644">
        <w:rPr>
          <w:rFonts w:ascii="Sylfaen" w:eastAsia="Sylfaen" w:hAnsi="Sylfaen" w:cs="Sylfaen"/>
          <w:sz w:val="20"/>
          <w:szCs w:val="20"/>
          <w:lang w:val="ka-GE"/>
        </w:rPr>
        <w:t>ISO/გზამკვლევი 73:2009 [3.8.1.6]</w:t>
      </w:r>
    </w:p>
  </w:footnote>
  <w:footnote w:id="6">
    <w:p w14:paraId="10A0D13F" w14:textId="77777777" w:rsidR="00A251EC" w:rsidRPr="00D371D6" w:rsidRDefault="00A251EC" w:rsidP="00A76255">
      <w:pPr>
        <w:pStyle w:val="FootnoteText"/>
        <w:rPr>
          <w:lang w:val="ka-GE"/>
        </w:rPr>
      </w:pPr>
      <w:r>
        <w:rPr>
          <w:rStyle w:val="FootnoteReference"/>
        </w:rPr>
        <w:footnoteRef/>
      </w:r>
      <w:r w:rsidRPr="00A81BAC">
        <w:rPr>
          <w:lang w:val="ka-GE"/>
        </w:rPr>
        <w:t xml:space="preserve"> </w:t>
      </w:r>
      <w:r w:rsidRPr="413CA644">
        <w:rPr>
          <w:rFonts w:ascii="Sylfaen" w:eastAsia="Sylfaen" w:hAnsi="Sylfaen" w:cs="Sylfaen"/>
          <w:sz w:val="20"/>
          <w:szCs w:val="20"/>
          <w:lang w:val="ka-GE"/>
        </w:rPr>
        <w:t>ISO/გზამკვლევი 73:2009 [3.8.1]</w:t>
      </w:r>
    </w:p>
  </w:footnote>
  <w:footnote w:id="7">
    <w:p w14:paraId="0488078D" w14:textId="77777777" w:rsidR="00A251EC" w:rsidRPr="008C7852" w:rsidRDefault="00A251EC" w:rsidP="00A76255">
      <w:pPr>
        <w:pStyle w:val="FootnoteText"/>
        <w:rPr>
          <w:lang w:val="ka-GE"/>
        </w:rPr>
      </w:pPr>
      <w:r>
        <w:rPr>
          <w:rStyle w:val="FootnoteReference"/>
        </w:rPr>
        <w:footnoteRef/>
      </w:r>
      <w:r w:rsidRPr="008C48C8">
        <w:rPr>
          <w:lang w:val="ka-GE"/>
        </w:rPr>
        <w:t xml:space="preserve"> </w:t>
      </w:r>
      <w:r w:rsidRPr="413CA644">
        <w:rPr>
          <w:rFonts w:ascii="Sylfaen" w:eastAsia="Sylfaen" w:hAnsi="Sylfaen" w:cs="Sylfaen"/>
          <w:sz w:val="20"/>
          <w:szCs w:val="20"/>
          <w:lang w:val="ka-GE"/>
        </w:rPr>
        <w:t>ISO/გზამკვლევი 73:2009 [3.6.1]</w:t>
      </w:r>
    </w:p>
  </w:footnote>
  <w:footnote w:id="8">
    <w:p w14:paraId="71965F65" w14:textId="77777777" w:rsidR="00A251EC" w:rsidRPr="00D371D6" w:rsidRDefault="00A251EC" w:rsidP="00A76255">
      <w:pPr>
        <w:pStyle w:val="FootnoteText"/>
        <w:rPr>
          <w:lang w:val="ka-GE"/>
        </w:rPr>
      </w:pPr>
      <w:r>
        <w:rPr>
          <w:rStyle w:val="FootnoteReference"/>
        </w:rPr>
        <w:footnoteRef/>
      </w:r>
      <w:r w:rsidRPr="008C48C8">
        <w:rPr>
          <w:lang w:val="ka-GE"/>
        </w:rPr>
        <w:t xml:space="preserve"> </w:t>
      </w:r>
      <w:r w:rsidRPr="413CA644">
        <w:rPr>
          <w:rFonts w:ascii="Sylfaen" w:eastAsia="Sylfaen" w:hAnsi="Sylfaen" w:cs="Sylfaen"/>
          <w:sz w:val="20"/>
          <w:szCs w:val="20"/>
          <w:lang w:val="ka-GE"/>
        </w:rPr>
        <w:t>ISO/გზამკვლევი 73:2009 [3.8.2.3]</w:t>
      </w:r>
    </w:p>
  </w:footnote>
  <w:footnote w:id="9">
    <w:p w14:paraId="30D6A838" w14:textId="77777777" w:rsidR="00A251EC" w:rsidRPr="008C7852" w:rsidRDefault="00A251EC" w:rsidP="00A76255">
      <w:pPr>
        <w:pStyle w:val="FootnoteText"/>
        <w:rPr>
          <w:lang w:val="ka-GE"/>
        </w:rPr>
      </w:pPr>
      <w:r>
        <w:rPr>
          <w:rStyle w:val="FootnoteReference"/>
        </w:rPr>
        <w:footnoteRef/>
      </w:r>
      <w:r w:rsidRPr="008C48C8">
        <w:rPr>
          <w:lang w:val="ka-GE"/>
        </w:rPr>
        <w:t xml:space="preserve"> </w:t>
      </w:r>
      <w:r w:rsidRPr="413CA644">
        <w:rPr>
          <w:rFonts w:ascii="Sylfaen" w:eastAsia="Sylfaen" w:hAnsi="Sylfaen" w:cs="Sylfaen"/>
          <w:sz w:val="20"/>
          <w:szCs w:val="20"/>
          <w:lang w:val="ka-GE"/>
        </w:rPr>
        <w:t>ISO/გზამკვლევი 73:2009 [3.5.1]</w:t>
      </w:r>
    </w:p>
  </w:footnote>
  <w:footnote w:id="10">
    <w:p w14:paraId="36003001" w14:textId="77777777" w:rsidR="00A251EC" w:rsidRPr="009168ED" w:rsidRDefault="00A251EC" w:rsidP="00A76255">
      <w:pPr>
        <w:pStyle w:val="FootnoteText"/>
        <w:rPr>
          <w:lang w:val="ka-GE"/>
        </w:rPr>
      </w:pPr>
      <w:r>
        <w:rPr>
          <w:rStyle w:val="FootnoteReference"/>
        </w:rPr>
        <w:footnoteRef/>
      </w:r>
      <w:r w:rsidRPr="008C48C8">
        <w:rPr>
          <w:lang w:val="ka-GE"/>
        </w:rPr>
        <w:t xml:space="preserve"> </w:t>
      </w:r>
      <w:r w:rsidRPr="413CA644">
        <w:rPr>
          <w:rFonts w:ascii="Sylfaen" w:eastAsia="Sylfaen" w:hAnsi="Sylfaen" w:cs="Sylfaen"/>
          <w:sz w:val="20"/>
          <w:szCs w:val="20"/>
          <w:lang w:val="ka-GE"/>
        </w:rPr>
        <w:t>ISO/გზამკვლევი 73:2009 [2.1]</w:t>
      </w:r>
    </w:p>
  </w:footnote>
  <w:footnote w:id="11">
    <w:p w14:paraId="403E7107" w14:textId="77777777" w:rsidR="00A251EC" w:rsidRPr="00D371D6" w:rsidRDefault="00A251EC" w:rsidP="00A76255">
      <w:pPr>
        <w:pStyle w:val="FootnoteText"/>
        <w:rPr>
          <w:lang w:val="ka-GE"/>
        </w:rPr>
      </w:pPr>
      <w:r>
        <w:rPr>
          <w:rStyle w:val="FootnoteReference"/>
        </w:rPr>
        <w:footnoteRef/>
      </w:r>
      <w:r w:rsidRPr="008C48C8">
        <w:rPr>
          <w:lang w:val="ka-GE"/>
        </w:rPr>
        <w:t xml:space="preserve"> </w:t>
      </w:r>
      <w:r w:rsidRPr="413CA644">
        <w:rPr>
          <w:rFonts w:ascii="Sylfaen" w:eastAsia="Sylfaen" w:hAnsi="Sylfaen" w:cs="Sylfaen"/>
          <w:sz w:val="20"/>
          <w:szCs w:val="20"/>
          <w:lang w:val="ka-GE"/>
        </w:rPr>
        <w:t>ISO/გზამკვლევი 73:2009 [3.6.1.7]</w:t>
      </w:r>
    </w:p>
  </w:footnote>
  <w:footnote w:id="12">
    <w:p w14:paraId="3682EB24" w14:textId="77777777" w:rsidR="00A251EC" w:rsidRPr="00CC1DC9" w:rsidRDefault="00A251EC" w:rsidP="00A76255">
      <w:pPr>
        <w:pStyle w:val="FootnoteText"/>
        <w:rPr>
          <w:lang w:val="ka-GE"/>
        </w:rPr>
      </w:pPr>
      <w:r>
        <w:rPr>
          <w:rStyle w:val="FootnoteReference"/>
        </w:rPr>
        <w:footnoteRef/>
      </w:r>
      <w:r w:rsidRPr="008C48C8">
        <w:rPr>
          <w:lang w:val="ka-GE"/>
        </w:rPr>
        <w:t xml:space="preserve"> </w:t>
      </w:r>
      <w:r w:rsidRPr="413CA644">
        <w:rPr>
          <w:rFonts w:ascii="Sylfaen" w:eastAsia="Sylfaen" w:hAnsi="Sylfaen" w:cs="Sylfaen"/>
          <w:sz w:val="20"/>
          <w:szCs w:val="20"/>
          <w:lang w:val="ka-GE"/>
        </w:rPr>
        <w:t>ISO/გზამკვლევი 73:2009 [3.8.2.4]</w:t>
      </w:r>
    </w:p>
  </w:footnote>
  <w:footnote w:id="13">
    <w:p w14:paraId="57839680" w14:textId="77777777" w:rsidR="00A251EC" w:rsidRPr="008C7852" w:rsidRDefault="00A251EC" w:rsidP="00A76255">
      <w:pPr>
        <w:pStyle w:val="FootnoteText"/>
        <w:rPr>
          <w:rFonts w:ascii="Sylfaen,Menlo Regular" w:eastAsia="Sylfaen,Menlo Regular" w:hAnsi="Sylfaen,Menlo Regular" w:cs="Sylfaen,Menlo Regular"/>
          <w:sz w:val="20"/>
          <w:szCs w:val="20"/>
          <w:lang w:val="ka-GE"/>
        </w:rPr>
      </w:pPr>
      <w:r>
        <w:rPr>
          <w:rStyle w:val="FootnoteReference"/>
        </w:rPr>
        <w:footnoteRef/>
      </w:r>
      <w:r w:rsidRPr="008C48C8">
        <w:rPr>
          <w:lang w:val="ka-GE"/>
        </w:rPr>
        <w:t xml:space="preserve"> </w:t>
      </w:r>
      <w:r w:rsidRPr="413CA644">
        <w:rPr>
          <w:rFonts w:ascii="Sylfaen" w:eastAsia="Sylfaen" w:hAnsi="Sylfaen" w:cs="Sylfaen"/>
          <w:sz w:val="20"/>
          <w:szCs w:val="20"/>
          <w:lang w:val="ka-GE"/>
        </w:rPr>
        <w:t>ISO/გზამკვლევი 73:2009 [3.4.1]</w:t>
      </w:r>
    </w:p>
  </w:footnote>
  <w:footnote w:id="14">
    <w:p w14:paraId="6E317ED8" w14:textId="77777777" w:rsidR="00A251EC" w:rsidRPr="007C585A" w:rsidRDefault="00A251EC" w:rsidP="00A76255">
      <w:pPr>
        <w:pStyle w:val="FootnoteText"/>
        <w:rPr>
          <w:lang w:val="ka-GE"/>
        </w:rPr>
      </w:pPr>
      <w:r>
        <w:rPr>
          <w:rStyle w:val="FootnoteReference"/>
        </w:rPr>
        <w:footnoteRef/>
      </w:r>
      <w:r w:rsidRPr="008C48C8">
        <w:rPr>
          <w:lang w:val="ka-GE"/>
        </w:rPr>
        <w:t xml:space="preserve"> </w:t>
      </w:r>
      <w:r w:rsidRPr="413CA644">
        <w:rPr>
          <w:rFonts w:ascii="Sylfaen" w:eastAsia="Sylfaen" w:hAnsi="Sylfaen" w:cs="Sylfaen"/>
          <w:sz w:val="20"/>
          <w:szCs w:val="20"/>
          <w:lang w:val="ka-GE"/>
        </w:rPr>
        <w:t>ISO/გზამკვლევი 73:2009 [1.1]</w:t>
      </w:r>
    </w:p>
  </w:footnote>
  <w:footnote w:id="15">
    <w:p w14:paraId="7BDC1635" w14:textId="77777777" w:rsidR="00A251EC" w:rsidRPr="00B80295" w:rsidRDefault="00A251EC" w:rsidP="00A76255">
      <w:pPr>
        <w:pStyle w:val="FootnoteText"/>
        <w:rPr>
          <w:lang w:val="ka-GE"/>
        </w:rPr>
      </w:pPr>
      <w:r>
        <w:rPr>
          <w:rStyle w:val="FootnoteReference"/>
        </w:rPr>
        <w:footnoteRef/>
      </w:r>
      <w:r w:rsidRPr="008C48C8">
        <w:rPr>
          <w:lang w:val="ka-GE"/>
        </w:rPr>
        <w:t xml:space="preserve"> </w:t>
      </w:r>
      <w:r w:rsidRPr="413CA644">
        <w:rPr>
          <w:rFonts w:ascii="Sylfaen" w:eastAsia="Sylfaen" w:hAnsi="Sylfaen" w:cs="Sylfaen"/>
          <w:sz w:val="20"/>
          <w:szCs w:val="20"/>
          <w:lang w:val="ka-GE"/>
        </w:rPr>
        <w:t>ISO/გზამკვლევი 73:2009 [3.2.1.2]</w:t>
      </w:r>
    </w:p>
  </w:footnote>
  <w:footnote w:id="16">
    <w:p w14:paraId="454CE544" w14:textId="77777777" w:rsidR="00A251EC" w:rsidRPr="00CC1DC9" w:rsidRDefault="00A251EC" w:rsidP="00A76255">
      <w:pPr>
        <w:pStyle w:val="FootnoteText"/>
        <w:rPr>
          <w:lang w:val="ka-GE"/>
        </w:rPr>
      </w:pPr>
      <w:r>
        <w:rPr>
          <w:rStyle w:val="FootnoteReference"/>
        </w:rPr>
        <w:footnoteRef/>
      </w:r>
      <w:r w:rsidRPr="008C48C8">
        <w:rPr>
          <w:lang w:val="ka-GE"/>
        </w:rPr>
        <w:t xml:space="preserve"> </w:t>
      </w:r>
      <w:r w:rsidRPr="413CA644">
        <w:rPr>
          <w:rFonts w:ascii="Sylfaen" w:eastAsia="Sylfaen" w:hAnsi="Sylfaen" w:cs="Sylfaen"/>
          <w:sz w:val="20"/>
          <w:szCs w:val="20"/>
          <w:lang w:val="ka-GE"/>
        </w:rPr>
        <w:t>ISO/გზამკვლევი 73:2009 [3.5.1.1]</w:t>
      </w:r>
    </w:p>
  </w:footnote>
  <w:footnote w:id="17">
    <w:p w14:paraId="32043ED7" w14:textId="77777777" w:rsidR="00A251EC" w:rsidRPr="00D371D6" w:rsidRDefault="00A251EC" w:rsidP="00A76255">
      <w:pPr>
        <w:pStyle w:val="FootnoteText"/>
        <w:rPr>
          <w:lang w:val="ka-GE"/>
        </w:rPr>
      </w:pPr>
      <w:r>
        <w:rPr>
          <w:rStyle w:val="FootnoteReference"/>
        </w:rPr>
        <w:footnoteRef/>
      </w:r>
      <w:r w:rsidRPr="008C48C8">
        <w:rPr>
          <w:lang w:val="ka-GE"/>
        </w:rPr>
        <w:t xml:space="preserve"> </w:t>
      </w:r>
      <w:r w:rsidRPr="413CA644">
        <w:rPr>
          <w:rFonts w:ascii="Sylfaen" w:eastAsia="Sylfaen" w:hAnsi="Sylfaen" w:cs="Sylfaen"/>
          <w:sz w:val="20"/>
          <w:szCs w:val="20"/>
          <w:lang w:val="ka-GE"/>
        </w:rPr>
        <w:t>ISO/გზამკვლევი 73:2009 [3.7.1]</w:t>
      </w:r>
    </w:p>
  </w:footnote>
  <w:footnote w:id="18">
    <w:p w14:paraId="67EB8F7A" w14:textId="77777777" w:rsidR="00A251EC" w:rsidRPr="00BB270D" w:rsidRDefault="00A251EC" w:rsidP="00A76255">
      <w:pPr>
        <w:pStyle w:val="FootnoteText"/>
        <w:rPr>
          <w:lang w:val="ka-GE"/>
        </w:rPr>
      </w:pPr>
      <w:r>
        <w:rPr>
          <w:rStyle w:val="FootnoteReference"/>
        </w:rPr>
        <w:footnoteRef/>
      </w:r>
      <w:r w:rsidRPr="008C48C8">
        <w:rPr>
          <w:lang w:val="ka-GE"/>
        </w:rPr>
        <w:t xml:space="preserve"> </w:t>
      </w:r>
      <w:r w:rsidRPr="413CA644">
        <w:rPr>
          <w:rFonts w:ascii="Sylfaen" w:eastAsia="Sylfaen" w:hAnsi="Sylfaen" w:cs="Sylfaen"/>
          <w:sz w:val="20"/>
          <w:szCs w:val="20"/>
          <w:lang w:val="ka-GE"/>
        </w:rPr>
        <w:t>ISO/გზამკვლევი 73:2009 [3.5.1.2]</w:t>
      </w:r>
    </w:p>
  </w:footnote>
  <w:footnote w:id="19">
    <w:p w14:paraId="52EC1F33" w14:textId="77777777" w:rsidR="00A251EC" w:rsidRPr="00100869" w:rsidRDefault="00A251EC" w:rsidP="00A76255">
      <w:pPr>
        <w:pStyle w:val="FootnoteText"/>
        <w:rPr>
          <w:lang w:val="ka-GE"/>
        </w:rPr>
      </w:pPr>
      <w:r>
        <w:rPr>
          <w:rStyle w:val="FootnoteReference"/>
        </w:rPr>
        <w:footnoteRef/>
      </w:r>
      <w:r w:rsidRPr="008C48C8">
        <w:rPr>
          <w:lang w:val="ka-GE"/>
        </w:rPr>
        <w:t xml:space="preserve"> </w:t>
      </w:r>
      <w:r w:rsidRPr="413CA644">
        <w:rPr>
          <w:rFonts w:ascii="Sylfaen" w:eastAsia="Sylfaen" w:hAnsi="Sylfaen" w:cs="Sylfaen"/>
          <w:sz w:val="20"/>
          <w:szCs w:val="20"/>
          <w:lang w:val="ka-GE"/>
        </w:rPr>
        <w:t>ISO/გზამკვლევი 73:2009 [3.6.1.3]</w:t>
      </w:r>
    </w:p>
  </w:footnote>
  <w:footnote w:id="20">
    <w:p w14:paraId="4775C63D" w14:textId="77777777" w:rsidR="00A251EC" w:rsidRPr="00BB270D" w:rsidRDefault="00A251EC" w:rsidP="00A76255">
      <w:pPr>
        <w:pStyle w:val="FootnoteText"/>
        <w:rPr>
          <w:lang w:val="ka-GE"/>
        </w:rPr>
      </w:pPr>
      <w:r>
        <w:rPr>
          <w:rStyle w:val="FootnoteReference"/>
        </w:rPr>
        <w:footnoteRef/>
      </w:r>
      <w:r w:rsidRPr="008C48C8">
        <w:rPr>
          <w:lang w:val="ka-GE"/>
        </w:rPr>
        <w:t xml:space="preserve"> </w:t>
      </w:r>
      <w:r w:rsidRPr="413CA644">
        <w:rPr>
          <w:rFonts w:ascii="Sylfaen" w:eastAsia="Sylfaen" w:hAnsi="Sylfaen" w:cs="Sylfaen"/>
          <w:sz w:val="20"/>
          <w:szCs w:val="20"/>
          <w:lang w:val="ka-GE"/>
        </w:rPr>
        <w:t>ISO/გზამკვლევი 73:2009 [3.5.1.3]</w:t>
      </w:r>
    </w:p>
  </w:footnote>
  <w:footnote w:id="21">
    <w:p w14:paraId="0C42DC6B" w14:textId="77777777" w:rsidR="00A251EC" w:rsidRPr="00B80295" w:rsidRDefault="00A251EC" w:rsidP="00A76255">
      <w:pPr>
        <w:pStyle w:val="FootnoteText"/>
        <w:rPr>
          <w:lang w:val="ka-GE"/>
        </w:rPr>
      </w:pPr>
      <w:r>
        <w:rPr>
          <w:rStyle w:val="FootnoteReference"/>
        </w:rPr>
        <w:footnoteRef/>
      </w:r>
      <w:r w:rsidRPr="008C48C8">
        <w:rPr>
          <w:lang w:val="ka-GE"/>
        </w:rPr>
        <w:t xml:space="preserve"> </w:t>
      </w:r>
      <w:r w:rsidRPr="413CA644">
        <w:rPr>
          <w:rFonts w:ascii="Sylfaen" w:eastAsia="Sylfaen" w:hAnsi="Sylfaen" w:cs="Sylfaen"/>
          <w:sz w:val="20"/>
          <w:szCs w:val="20"/>
          <w:lang w:val="ka-GE"/>
        </w:rPr>
        <w:t>ISO/გზამკვლევი 73:2009 [3.3.1.2]</w:t>
      </w:r>
    </w:p>
  </w:footnote>
  <w:footnote w:id="22">
    <w:p w14:paraId="4443E318" w14:textId="77777777" w:rsidR="00A251EC" w:rsidRPr="00AA3DEF" w:rsidRDefault="00A251EC" w:rsidP="00EB6155">
      <w:pPr>
        <w:pStyle w:val="FootnoteText"/>
        <w:rPr>
          <w:lang w:val="ka-GE"/>
        </w:rPr>
      </w:pPr>
      <w:r>
        <w:rPr>
          <w:rStyle w:val="FootnoteReference"/>
        </w:rPr>
        <w:footnoteRef/>
      </w:r>
      <w:r w:rsidRPr="007E1F24">
        <w:rPr>
          <w:lang w:val="ka-GE"/>
        </w:rPr>
        <w:t xml:space="preserve"> </w:t>
      </w:r>
      <w:r w:rsidRPr="007E1F24">
        <w:rPr>
          <w:rFonts w:ascii="Sylfaen" w:hAnsi="Sylfaen" w:cs="Menlo Regular"/>
          <w:sz w:val="16"/>
          <w:szCs w:val="16"/>
          <w:lang w:val="ka-GE"/>
        </w:rPr>
        <w:t xml:space="preserve">საქართველოს მთავრობის დადგენილება#249 საქართველოს შრომის, ჯანმრთელობისა და სოციალური დაცვის სამინისტროს დებულების დამტკიცების შესახებ. ხელმისაწვდომია: </w:t>
      </w:r>
      <w:hyperlink r:id="rId2" w:history="1">
        <w:r w:rsidRPr="007E1F24">
          <w:rPr>
            <w:rStyle w:val="Hyperlink"/>
            <w:rFonts w:ascii="Sylfaen" w:hAnsi="Sylfaen"/>
            <w:sz w:val="16"/>
            <w:szCs w:val="16"/>
            <w:lang w:val="ka-GE"/>
          </w:rPr>
          <w:t>https://matsne.gov.ge/ka/document/view/12460</w:t>
        </w:r>
      </w:hyperlink>
      <w:r w:rsidRPr="007E1F24">
        <w:rPr>
          <w:rFonts w:ascii="Sylfaen" w:hAnsi="Sylfaen"/>
          <w:sz w:val="16"/>
          <w:szCs w:val="16"/>
          <w:lang w:val="ka-GE"/>
        </w:rPr>
        <w:t xml:space="preserve">; ნანახია: 3/07/2018 </w:t>
      </w:r>
    </w:p>
  </w:footnote>
  <w:footnote w:id="23">
    <w:p w14:paraId="7B6BF9F7" w14:textId="77777777" w:rsidR="00A251EC" w:rsidRPr="00A22697" w:rsidRDefault="00A251EC" w:rsidP="00EB6155">
      <w:pPr>
        <w:pStyle w:val="FootnoteText"/>
        <w:rPr>
          <w:rFonts w:ascii="Sylfaen" w:hAnsi="Sylfaen"/>
          <w:lang w:val="ka-GE"/>
        </w:rPr>
      </w:pPr>
      <w:r>
        <w:rPr>
          <w:rStyle w:val="FootnoteReference"/>
        </w:rPr>
        <w:footnoteRef/>
      </w:r>
      <w:r w:rsidRPr="00A22697">
        <w:rPr>
          <w:lang w:val="ka-GE"/>
        </w:rPr>
        <w:t xml:space="preserve"> </w:t>
      </w:r>
      <w:r w:rsidRPr="00A22697">
        <w:rPr>
          <w:rFonts w:ascii="Sylfaen" w:hAnsi="Sylfaen"/>
          <w:sz w:val="16"/>
          <w:szCs w:val="16"/>
          <w:lang w:val="ka-GE"/>
        </w:rPr>
        <w:t xml:space="preserve">საქართველოს კანონი „შრომითი მიგრაციის შესახებ“. ხელმისაწვდომია: </w:t>
      </w:r>
      <w:hyperlink r:id="rId3" w:history="1">
        <w:r w:rsidRPr="00A22697">
          <w:rPr>
            <w:rStyle w:val="Hyperlink"/>
            <w:rFonts w:ascii="Sylfaen" w:hAnsi="Sylfaen"/>
            <w:sz w:val="16"/>
            <w:szCs w:val="16"/>
            <w:lang w:val="ka-GE"/>
          </w:rPr>
          <w:t>https://www.matsne.gov.ge/ka/document/view/2806732</w:t>
        </w:r>
      </w:hyperlink>
      <w:r>
        <w:rPr>
          <w:rFonts w:ascii="Sylfaen" w:hAnsi="Sylfaen"/>
          <w:lang w:val="ka-GE"/>
        </w:rPr>
        <w:t xml:space="preserve"> </w:t>
      </w:r>
    </w:p>
  </w:footnote>
  <w:footnote w:id="24">
    <w:p w14:paraId="7861684C" w14:textId="77777777" w:rsidR="00A251EC" w:rsidRPr="00790564" w:rsidRDefault="00A251EC" w:rsidP="00EB6155">
      <w:pPr>
        <w:pStyle w:val="FootnoteText"/>
        <w:rPr>
          <w:rFonts w:ascii="Sylfaen,Menlo Regular" w:eastAsia="Sylfaen,Menlo Regular" w:hAnsi="Sylfaen,Menlo Regular" w:cs="Sylfaen,Menlo Regular"/>
          <w:sz w:val="16"/>
          <w:szCs w:val="16"/>
          <w:lang w:val="ka-GE"/>
        </w:rPr>
      </w:pPr>
      <w:r>
        <w:rPr>
          <w:rStyle w:val="FootnoteReference"/>
        </w:rPr>
        <w:footnoteRef/>
      </w:r>
      <w:r w:rsidRPr="00A22697">
        <w:rPr>
          <w:lang w:val="ka-GE"/>
        </w:rPr>
        <w:t xml:space="preserve"> </w:t>
      </w:r>
      <w:r w:rsidRPr="00A22697">
        <w:rPr>
          <w:rFonts w:ascii="Sylfaen" w:eastAsia="Sylfaen" w:hAnsi="Sylfaen" w:cs="Sylfaen"/>
          <w:sz w:val="16"/>
          <w:szCs w:val="16"/>
          <w:lang w:val="ka-GE"/>
        </w:rPr>
        <w:t>საქართველოს 2016-2020 წლების მიგრაციის სტრატეგია</w:t>
      </w:r>
    </w:p>
  </w:footnote>
  <w:footnote w:id="25">
    <w:p w14:paraId="74EA0F25" w14:textId="77A2F503" w:rsidR="00A251EC" w:rsidRPr="00A23580" w:rsidRDefault="00A251EC">
      <w:pPr>
        <w:pStyle w:val="FootnoteText"/>
        <w:rPr>
          <w:rFonts w:ascii="Menlo Regular" w:hAnsi="Menlo Regular" w:cs="Menlo Regular"/>
          <w:lang w:val="ka-GE"/>
        </w:rPr>
      </w:pPr>
      <w:r>
        <w:rPr>
          <w:rStyle w:val="FootnoteReference"/>
        </w:rPr>
        <w:footnoteRef/>
      </w:r>
      <w:r w:rsidRPr="00D6612F">
        <w:rPr>
          <w:lang w:val="ka-GE"/>
        </w:rPr>
        <w:t xml:space="preserve"> </w:t>
      </w:r>
      <w:r w:rsidRPr="00A23580">
        <w:rPr>
          <w:rFonts w:ascii="Sylfaen" w:hAnsi="Sylfaen" w:cs="Menlo Regular"/>
          <w:sz w:val="16"/>
          <w:szCs w:val="16"/>
          <w:lang w:val="ka-GE"/>
        </w:rPr>
        <w:t xml:space="preserve">ვინაიდან რისკების მართვა მომავლის განჭვრეტას საჭიროებს, </w:t>
      </w:r>
      <w:r>
        <w:rPr>
          <w:rFonts w:ascii="Sylfaen" w:hAnsi="Sylfaen" w:cs="Menlo Regular"/>
          <w:sz w:val="16"/>
          <w:szCs w:val="16"/>
          <w:lang w:val="ka-GE"/>
        </w:rPr>
        <w:t xml:space="preserve">ხშირ შემთხვევაში </w:t>
      </w:r>
      <w:r w:rsidRPr="00A23580">
        <w:rPr>
          <w:rFonts w:ascii="Sylfaen" w:hAnsi="Sylfaen" w:cs="Menlo Regular"/>
          <w:sz w:val="16"/>
          <w:szCs w:val="16"/>
          <w:lang w:val="ka-GE"/>
        </w:rPr>
        <w:t>მხოლოდ ისტორიულ მონაცემებზე დაყრდნობით</w:t>
      </w:r>
      <w:r>
        <w:rPr>
          <w:rFonts w:ascii="Sylfaen" w:hAnsi="Sylfaen" w:cs="Menlo Regular"/>
          <w:sz w:val="16"/>
          <w:szCs w:val="16"/>
          <w:lang w:val="ka-GE"/>
        </w:rPr>
        <w:t xml:space="preserve"> ამის გაკეთება შეუძლებელი იქნება </w:t>
      </w:r>
      <w:r w:rsidRPr="00A23580">
        <w:rPr>
          <w:rFonts w:ascii="Sylfaen" w:hAnsi="Sylfaen" w:cs="Menlo Regular"/>
          <w:sz w:val="16"/>
          <w:szCs w:val="16"/>
          <w:lang w:val="ka-GE"/>
        </w:rPr>
        <w:t xml:space="preserve">და </w:t>
      </w:r>
      <w:r>
        <w:rPr>
          <w:rFonts w:ascii="Sylfaen" w:hAnsi="Sylfaen" w:cs="Menlo Regular"/>
          <w:sz w:val="16"/>
          <w:szCs w:val="16"/>
          <w:lang w:val="ka-GE"/>
        </w:rPr>
        <w:t xml:space="preserve">გამოიწვევს </w:t>
      </w:r>
      <w:r w:rsidRPr="00011703">
        <w:rPr>
          <w:rFonts w:ascii="Sylfaen" w:hAnsi="Sylfaen" w:cs="Menlo Regular"/>
          <w:sz w:val="16"/>
          <w:szCs w:val="16"/>
          <w:lang w:val="ka-GE"/>
        </w:rPr>
        <w:t>მნიშვნელოვან</w:t>
      </w:r>
      <w:r w:rsidRPr="00A23580">
        <w:rPr>
          <w:rFonts w:ascii="Sylfaen" w:hAnsi="Sylfaen" w:cs="Menlo Regular"/>
          <w:sz w:val="16"/>
          <w:szCs w:val="16"/>
          <w:lang w:val="ka-GE"/>
        </w:rPr>
        <w:t xml:space="preserve"> ცდომილება</w:t>
      </w:r>
      <w:r>
        <w:rPr>
          <w:rFonts w:ascii="Sylfaen" w:hAnsi="Sylfaen" w:cs="Menlo Regular"/>
          <w:sz w:val="16"/>
          <w:szCs w:val="16"/>
          <w:lang w:val="ka-GE"/>
        </w:rPr>
        <w:t>ს</w:t>
      </w:r>
    </w:p>
  </w:footnote>
  <w:footnote w:id="26">
    <w:p w14:paraId="1BBBDA07" w14:textId="6604BA36" w:rsidR="00A251EC" w:rsidRPr="005F507E" w:rsidRDefault="00A251EC">
      <w:pPr>
        <w:pStyle w:val="FootnoteText"/>
        <w:rPr>
          <w:rFonts w:ascii="Menlo Regular" w:hAnsi="Menlo Regular" w:cs="Menlo Regular"/>
          <w:lang w:val="ka-GE"/>
        </w:rPr>
      </w:pPr>
      <w:r>
        <w:rPr>
          <w:rStyle w:val="FootnoteReference"/>
        </w:rPr>
        <w:footnoteRef/>
      </w:r>
      <w:r w:rsidRPr="00953B1C">
        <w:rPr>
          <w:lang w:val="ka-GE"/>
        </w:rPr>
        <w:t xml:space="preserve"> </w:t>
      </w:r>
      <w:r w:rsidRPr="00D32B43">
        <w:rPr>
          <w:rFonts w:ascii="Sylfaen" w:hAnsi="Sylfaen" w:cs="Menlo Regular"/>
          <w:sz w:val="16"/>
          <w:szCs w:val="16"/>
          <w:lang w:val="ka-GE"/>
        </w:rPr>
        <w:t>Frontex “რისკების ანალიზის საერთო ინტეგრირებული მოდელი”</w:t>
      </w:r>
      <w:r>
        <w:rPr>
          <w:rFonts w:ascii="Sylfaen" w:hAnsi="Sylfaen" w:cs="Menlo Regular"/>
          <w:sz w:val="16"/>
          <w:szCs w:val="16"/>
          <w:lang w:val="ka-GE"/>
        </w:rPr>
        <w:t xml:space="preserve"> (CIRAM)</w:t>
      </w:r>
      <w:r w:rsidRPr="00D32B43">
        <w:rPr>
          <w:rFonts w:ascii="Sylfaen" w:hAnsi="Sylfaen" w:cs="Menlo Regular"/>
          <w:sz w:val="16"/>
          <w:szCs w:val="16"/>
          <w:lang w:val="ka-GE"/>
        </w:rPr>
        <w:t>, ვერსია 2.0, გვ. 36-38</w:t>
      </w:r>
      <w:r>
        <w:rPr>
          <w:rFonts w:ascii="Sylfaen" w:hAnsi="Sylfaen" w:cs="Menlo Regular"/>
          <w:sz w:val="16"/>
          <w:szCs w:val="16"/>
          <w:lang w:val="ka-GE"/>
        </w:rPr>
        <w:t xml:space="preserve">, ხელმისაწვდომია: </w:t>
      </w:r>
      <w:hyperlink r:id="rId4" w:history="1">
        <w:r w:rsidRPr="007C15F0">
          <w:rPr>
            <w:rStyle w:val="Hyperlink"/>
            <w:rFonts w:ascii="Sylfaen" w:hAnsi="Sylfaen" w:cs="Menlo Regular"/>
            <w:sz w:val="16"/>
            <w:szCs w:val="16"/>
            <w:lang w:val="ka-GE"/>
          </w:rPr>
          <w:t>https://europa.eu/capacity4dev/ibm-eap/document/71-common-integrated-risk-analysis-model-ciram-comprehensive-update</w:t>
        </w:r>
      </w:hyperlink>
      <w:r>
        <w:rPr>
          <w:rFonts w:ascii="Sylfaen" w:hAnsi="Sylfaen" w:cs="Menlo Regular"/>
          <w:sz w:val="16"/>
          <w:szCs w:val="16"/>
          <w:lang w:val="ka-GE"/>
        </w:rPr>
        <w:t xml:space="preserve"> </w:t>
      </w:r>
    </w:p>
  </w:footnote>
  <w:footnote w:id="27">
    <w:p w14:paraId="0C901E0D" w14:textId="238DE68D" w:rsidR="00A251EC" w:rsidRPr="00A23580" w:rsidRDefault="00A251EC">
      <w:pPr>
        <w:pStyle w:val="FootnoteText"/>
        <w:rPr>
          <w:rFonts w:ascii="Menlo Regular" w:hAnsi="Menlo Regular" w:cs="Menlo Regular"/>
          <w:lang w:val="ka-GE"/>
        </w:rPr>
      </w:pPr>
      <w:r>
        <w:rPr>
          <w:rStyle w:val="FootnoteReference"/>
        </w:rPr>
        <w:footnoteRef/>
      </w:r>
      <w:r>
        <w:t xml:space="preserve"> </w:t>
      </w:r>
      <w:r w:rsidRPr="00A23580">
        <w:rPr>
          <w:rFonts w:ascii="Sylfaen" w:hAnsi="Sylfaen" w:cs="Menlo Regular"/>
          <w:sz w:val="16"/>
          <w:szCs w:val="16"/>
          <w:lang w:val="ka-GE"/>
        </w:rPr>
        <w:t>რა ტიპის რისკების მართვისთვის არის მზად სამინისტრო და რა ტიპის რისკების არიდება უნდა მოხდეს თავიდან მასთან დაკავშირებული მოქმედების გაუქმებით ან მოდიფიცირებით.</w:t>
      </w:r>
    </w:p>
  </w:footnote>
  <w:footnote w:id="28">
    <w:p w14:paraId="0DEDCC0F" w14:textId="77777777" w:rsidR="00A251EC" w:rsidRPr="00A81BAC" w:rsidRDefault="00A251EC" w:rsidP="009D0549">
      <w:pPr>
        <w:pStyle w:val="FootnoteText"/>
        <w:rPr>
          <w:rFonts w:ascii="Sylfaen" w:hAnsi="Sylfaen"/>
          <w:lang w:val="ka-GE"/>
        </w:rPr>
      </w:pPr>
      <w:r>
        <w:rPr>
          <w:rStyle w:val="FootnoteReference"/>
        </w:rPr>
        <w:footnoteRef/>
      </w:r>
      <w:r w:rsidRPr="00A81BAC">
        <w:rPr>
          <w:lang w:val="ka-GE"/>
        </w:rPr>
        <w:t xml:space="preserve"> </w:t>
      </w:r>
      <w:r w:rsidRPr="00A81BAC">
        <w:rPr>
          <w:rFonts w:ascii="Sylfaen" w:hAnsi="Sylfaen"/>
          <w:sz w:val="16"/>
          <w:szCs w:val="16"/>
          <w:lang w:val="ka-GE"/>
        </w:rPr>
        <w:t>ISO31000:2018(E)</w:t>
      </w:r>
    </w:p>
  </w:footnote>
  <w:footnote w:id="29">
    <w:p w14:paraId="710C979F" w14:textId="772B8E59" w:rsidR="00A251EC" w:rsidRPr="00A23580" w:rsidRDefault="00A251EC">
      <w:pPr>
        <w:pStyle w:val="FootnoteText"/>
        <w:rPr>
          <w:rFonts w:ascii="Sylfaen" w:hAnsi="Sylfaen"/>
          <w:sz w:val="16"/>
          <w:szCs w:val="16"/>
          <w:lang w:val="ka-GE"/>
        </w:rPr>
      </w:pPr>
      <w:r>
        <w:rPr>
          <w:rStyle w:val="FootnoteReference"/>
        </w:rPr>
        <w:footnoteRef/>
      </w:r>
      <w:r>
        <w:t xml:space="preserve"> </w:t>
      </w:r>
      <w:r>
        <w:rPr>
          <w:rFonts w:ascii="Sylfaen" w:hAnsi="Sylfaen"/>
          <w:sz w:val="16"/>
          <w:szCs w:val="16"/>
          <w:lang w:val="ka-GE"/>
        </w:rPr>
        <w:t>ალბათობისა და შედეგების სიმწვავის მაჩვენებლები აღებულია ცხრილებიდან 5 და 6 და ეფუძნება შეგროვილ და გაანალიზებულ მონაცემებს რისკებთან მიმართებაში</w:t>
      </w:r>
    </w:p>
  </w:footnote>
  <w:footnote w:id="30">
    <w:p w14:paraId="51D1D58C" w14:textId="0AE80F58" w:rsidR="00A251EC" w:rsidRPr="002D36CF" w:rsidRDefault="00A251EC">
      <w:pPr>
        <w:pStyle w:val="FootnoteText"/>
        <w:rPr>
          <w:rFonts w:ascii="Sylfaen" w:hAnsi="Sylfaen"/>
          <w:sz w:val="16"/>
          <w:szCs w:val="16"/>
          <w:lang w:val="ka-GE"/>
        </w:rPr>
      </w:pPr>
      <w:r w:rsidRPr="002D36CF">
        <w:rPr>
          <w:rStyle w:val="FootnoteReference"/>
          <w:sz w:val="16"/>
          <w:szCs w:val="16"/>
        </w:rPr>
        <w:footnoteRef/>
      </w:r>
      <w:r w:rsidRPr="002D36CF">
        <w:rPr>
          <w:sz w:val="16"/>
          <w:szCs w:val="16"/>
        </w:rPr>
        <w:t xml:space="preserve"> </w:t>
      </w:r>
      <w:r w:rsidRPr="002D36CF">
        <w:rPr>
          <w:rFonts w:ascii="Sylfaen" w:hAnsi="Sylfaen"/>
          <w:sz w:val="16"/>
          <w:szCs w:val="16"/>
          <w:lang w:val="ka-GE"/>
        </w:rPr>
        <w:t xml:space="preserve">ინდიკატორები მიღებულია ალბათობისა და შედეგის მასშტაბის კოეფიციენტების ერთმანეთზე გადამრავლებით, ვინაიდან </w:t>
      </w:r>
      <w:r>
        <w:rPr>
          <w:rFonts w:ascii="Sylfaen" w:hAnsi="Sylfaen"/>
          <w:sz w:val="16"/>
          <w:szCs w:val="16"/>
          <w:lang w:val="ka-GE"/>
        </w:rPr>
        <w:t>ნამრავლის მეშვეობით შესაძლებელია ალბათობისა და მასშტაბის თანაბრად გათვალისწინება ინდექსის მისაღებად და იმავდროულად იძლევა უფრო დეტალური რანგირების საშუალებას</w:t>
      </w:r>
    </w:p>
  </w:footnote>
  <w:footnote w:id="31">
    <w:p w14:paraId="1206539E" w14:textId="77777777" w:rsidR="00A251EC" w:rsidRPr="00A75D3A" w:rsidRDefault="00A251EC" w:rsidP="008254B9">
      <w:pPr>
        <w:pStyle w:val="FootnoteText"/>
        <w:rPr>
          <w:rFonts w:ascii="Sylfaen" w:hAnsi="Sylfaen"/>
          <w:lang w:val="ka-GE"/>
        </w:rPr>
      </w:pPr>
      <w:r w:rsidRPr="00A75D3A">
        <w:rPr>
          <w:rFonts w:ascii="Sylfaen" w:hAnsi="Sylfaen"/>
          <w:sz w:val="16"/>
          <w:szCs w:val="16"/>
          <w:lang w:val="ka-GE"/>
        </w:rPr>
        <w:footnoteRef/>
      </w:r>
      <w:r w:rsidRPr="00A75D3A">
        <w:rPr>
          <w:rFonts w:ascii="Sylfaen" w:hAnsi="Sylfaen"/>
          <w:sz w:val="16"/>
          <w:szCs w:val="16"/>
          <w:lang w:val="ka-GE"/>
        </w:rPr>
        <w:t xml:space="preserve"> ეს წარმოადგენს რისკების სტანდარტული რეაგირების ფორმას, თუმცა რისკის მიმართ ამტანლობა წინასწარ უნდა იყოს გადაწყვეტილი სამინისტროს მენეჯმენტის მიერ</w:t>
      </w:r>
    </w:p>
  </w:footnote>
  <w:footnote w:id="32">
    <w:p w14:paraId="734EE483" w14:textId="32630C06" w:rsidR="00A251EC" w:rsidRPr="0051001E" w:rsidRDefault="00A251EC">
      <w:pPr>
        <w:pStyle w:val="FootnoteText"/>
        <w:rPr>
          <w:rFonts w:ascii="Sylfaen" w:hAnsi="Sylfaen" w:cs="Menlo Regular"/>
          <w:sz w:val="16"/>
          <w:szCs w:val="16"/>
          <w:lang w:val="ka-GE"/>
        </w:rPr>
      </w:pPr>
      <w:r w:rsidRPr="0051001E">
        <w:rPr>
          <w:rStyle w:val="FootnoteReference"/>
          <w:rFonts w:ascii="Sylfaen" w:hAnsi="Sylfaen"/>
          <w:sz w:val="16"/>
          <w:szCs w:val="16"/>
        </w:rPr>
        <w:footnoteRef/>
      </w:r>
      <w:r w:rsidRPr="0051001E">
        <w:rPr>
          <w:rFonts w:ascii="Sylfaen" w:hAnsi="Sylfaen"/>
          <w:sz w:val="16"/>
          <w:szCs w:val="16"/>
        </w:rPr>
        <w:t xml:space="preserve"> </w:t>
      </w:r>
      <w:r w:rsidRPr="0051001E">
        <w:rPr>
          <w:rFonts w:ascii="Sylfaen" w:hAnsi="Sylfaen" w:cs="Menlo Regular"/>
          <w:sz w:val="16"/>
          <w:szCs w:val="16"/>
          <w:lang w:val="ka-GE"/>
        </w:rPr>
        <w:t>სტანდარტიზაციის საერთაშორისო ორგანიზაცია (ISO), რისკების მართვის - რისკების შეფასების ტექნიკა IEC 31010:2009</w:t>
      </w:r>
      <w:r>
        <w:rPr>
          <w:rFonts w:ascii="Sylfaen" w:hAnsi="Sylfaen" w:cs="Menlo Regular"/>
          <w:sz w:val="16"/>
          <w:szCs w:val="16"/>
          <w:lang w:val="ka-GE"/>
        </w:rPr>
        <w:t>, გვ. 16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212EE"/>
    <w:multiLevelType w:val="hybridMultilevel"/>
    <w:tmpl w:val="3C3064DA"/>
    <w:lvl w:ilvl="0" w:tplc="0A5E22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9D72BD"/>
    <w:multiLevelType w:val="hybridMultilevel"/>
    <w:tmpl w:val="11288D30"/>
    <w:lvl w:ilvl="0" w:tplc="F0AC8D58">
      <w:start w:val="1"/>
      <w:numFmt w:val="upperRoman"/>
      <w:lvlText w:val="%1."/>
      <w:lvlJc w:val="left"/>
      <w:pPr>
        <w:ind w:left="1080" w:hanging="360"/>
      </w:pPr>
      <w:rPr>
        <w:rFonts w:ascii="Sylfaen" w:eastAsia="Sylfaen" w:hAnsi="Sylfaen" w:cs="Sylfaen"/>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F371E2E"/>
    <w:multiLevelType w:val="hybridMultilevel"/>
    <w:tmpl w:val="4E0A5E3E"/>
    <w:lvl w:ilvl="0" w:tplc="B5A896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7E2322"/>
    <w:multiLevelType w:val="hybridMultilevel"/>
    <w:tmpl w:val="E4ECC530"/>
    <w:lvl w:ilvl="0" w:tplc="73A054B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07E2617"/>
    <w:multiLevelType w:val="hybridMultilevel"/>
    <w:tmpl w:val="A2BEFD1A"/>
    <w:lvl w:ilvl="0" w:tplc="83B2C88E">
      <w:start w:val="1"/>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491033"/>
    <w:multiLevelType w:val="hybridMultilevel"/>
    <w:tmpl w:val="0E1225A6"/>
    <w:lvl w:ilvl="0" w:tplc="7E52B2BA">
      <w:start w:val="50"/>
      <w:numFmt w:val="bullet"/>
      <w:lvlText w:val="-"/>
      <w:lvlJc w:val="left"/>
      <w:pPr>
        <w:ind w:left="1720" w:hanging="1000"/>
      </w:pPr>
      <w:rPr>
        <w:rFonts w:ascii="Sylfaen" w:eastAsiaTheme="minorHAnsi" w:hAnsi="Sylfaen" w:cs="Menlo Regular"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E900E90"/>
    <w:multiLevelType w:val="hybridMultilevel"/>
    <w:tmpl w:val="87FC79B6"/>
    <w:lvl w:ilvl="0" w:tplc="2D5C6BD0">
      <w:start w:val="1"/>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6009F"/>
    <w:multiLevelType w:val="hybridMultilevel"/>
    <w:tmpl w:val="FAD0AAB0"/>
    <w:lvl w:ilvl="0" w:tplc="D58C0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6CB4753"/>
    <w:multiLevelType w:val="hybridMultilevel"/>
    <w:tmpl w:val="3E0A7F3A"/>
    <w:lvl w:ilvl="0" w:tplc="535C6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F43DF3"/>
    <w:multiLevelType w:val="hybridMultilevel"/>
    <w:tmpl w:val="88B4F6C4"/>
    <w:lvl w:ilvl="0" w:tplc="91BA1A12">
      <w:start w:val="1"/>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CC1A3A"/>
    <w:multiLevelType w:val="hybridMultilevel"/>
    <w:tmpl w:val="1E307AA4"/>
    <w:lvl w:ilvl="0" w:tplc="D44E4B24">
      <w:start w:val="1"/>
      <w:numFmt w:val="bullet"/>
      <w:lvlText w:val="-"/>
      <w:lvlJc w:val="left"/>
      <w:pPr>
        <w:ind w:left="1620" w:hanging="90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7"/>
  </w:num>
  <w:num w:numId="4">
    <w:abstractNumId w:val="10"/>
  </w:num>
  <w:num w:numId="5">
    <w:abstractNumId w:val="9"/>
  </w:num>
  <w:num w:numId="6">
    <w:abstractNumId w:val="4"/>
  </w:num>
  <w:num w:numId="7">
    <w:abstractNumId w:val="6"/>
  </w:num>
  <w:num w:numId="8">
    <w:abstractNumId w:val="0"/>
  </w:num>
  <w:num w:numId="9">
    <w:abstractNumId w:val="8"/>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155"/>
    <w:rsid w:val="0000628E"/>
    <w:rsid w:val="00011703"/>
    <w:rsid w:val="00011BF0"/>
    <w:rsid w:val="000212FD"/>
    <w:rsid w:val="00022712"/>
    <w:rsid w:val="00024916"/>
    <w:rsid w:val="000257F4"/>
    <w:rsid w:val="00025B78"/>
    <w:rsid w:val="00026110"/>
    <w:rsid w:val="000352FB"/>
    <w:rsid w:val="00041E7F"/>
    <w:rsid w:val="000534CD"/>
    <w:rsid w:val="000600DC"/>
    <w:rsid w:val="00061453"/>
    <w:rsid w:val="00064A64"/>
    <w:rsid w:val="00066294"/>
    <w:rsid w:val="0006724A"/>
    <w:rsid w:val="000712C6"/>
    <w:rsid w:val="00071BAD"/>
    <w:rsid w:val="000730B8"/>
    <w:rsid w:val="000757DA"/>
    <w:rsid w:val="00075B7F"/>
    <w:rsid w:val="000770ED"/>
    <w:rsid w:val="0008052D"/>
    <w:rsid w:val="00080D71"/>
    <w:rsid w:val="00081227"/>
    <w:rsid w:val="000878C4"/>
    <w:rsid w:val="00094DA7"/>
    <w:rsid w:val="000967E9"/>
    <w:rsid w:val="00096A20"/>
    <w:rsid w:val="000A4C27"/>
    <w:rsid w:val="000A697A"/>
    <w:rsid w:val="000B0E41"/>
    <w:rsid w:val="000B18DA"/>
    <w:rsid w:val="000C1C95"/>
    <w:rsid w:val="000D56A3"/>
    <w:rsid w:val="000E1484"/>
    <w:rsid w:val="000E36E9"/>
    <w:rsid w:val="000F01BF"/>
    <w:rsid w:val="000F6240"/>
    <w:rsid w:val="000F7439"/>
    <w:rsid w:val="00113EE3"/>
    <w:rsid w:val="00116D93"/>
    <w:rsid w:val="00120CA6"/>
    <w:rsid w:val="00126AA9"/>
    <w:rsid w:val="00126B2A"/>
    <w:rsid w:val="00132E00"/>
    <w:rsid w:val="001443FA"/>
    <w:rsid w:val="00163640"/>
    <w:rsid w:val="00163BEE"/>
    <w:rsid w:val="00164BF9"/>
    <w:rsid w:val="00165C76"/>
    <w:rsid w:val="001665C5"/>
    <w:rsid w:val="00166DF4"/>
    <w:rsid w:val="00170B65"/>
    <w:rsid w:val="00171384"/>
    <w:rsid w:val="0017289F"/>
    <w:rsid w:val="00173A51"/>
    <w:rsid w:val="00174041"/>
    <w:rsid w:val="001804CC"/>
    <w:rsid w:val="0018069A"/>
    <w:rsid w:val="00182870"/>
    <w:rsid w:val="00182A57"/>
    <w:rsid w:val="00183568"/>
    <w:rsid w:val="001849AF"/>
    <w:rsid w:val="00186C8C"/>
    <w:rsid w:val="00193AC6"/>
    <w:rsid w:val="0019760C"/>
    <w:rsid w:val="001A213F"/>
    <w:rsid w:val="001A3E70"/>
    <w:rsid w:val="001A54B8"/>
    <w:rsid w:val="001A5FA8"/>
    <w:rsid w:val="001A725F"/>
    <w:rsid w:val="001B3CB9"/>
    <w:rsid w:val="001C0541"/>
    <w:rsid w:val="001C4167"/>
    <w:rsid w:val="001C63C5"/>
    <w:rsid w:val="001D1C77"/>
    <w:rsid w:val="001D2BB9"/>
    <w:rsid w:val="001D7DA4"/>
    <w:rsid w:val="001E27F8"/>
    <w:rsid w:val="001F0FF9"/>
    <w:rsid w:val="001F2645"/>
    <w:rsid w:val="001F35D8"/>
    <w:rsid w:val="001F624B"/>
    <w:rsid w:val="00202EEE"/>
    <w:rsid w:val="0020304B"/>
    <w:rsid w:val="00221132"/>
    <w:rsid w:val="00224630"/>
    <w:rsid w:val="00227F97"/>
    <w:rsid w:val="002305DD"/>
    <w:rsid w:val="00231278"/>
    <w:rsid w:val="0023484B"/>
    <w:rsid w:val="002534A2"/>
    <w:rsid w:val="00254D0F"/>
    <w:rsid w:val="00264D77"/>
    <w:rsid w:val="00274524"/>
    <w:rsid w:val="00275691"/>
    <w:rsid w:val="00276654"/>
    <w:rsid w:val="00281632"/>
    <w:rsid w:val="00282C9E"/>
    <w:rsid w:val="00283407"/>
    <w:rsid w:val="002838EC"/>
    <w:rsid w:val="00291137"/>
    <w:rsid w:val="00294B06"/>
    <w:rsid w:val="002A39C8"/>
    <w:rsid w:val="002A71A7"/>
    <w:rsid w:val="002B1113"/>
    <w:rsid w:val="002B27C4"/>
    <w:rsid w:val="002B6D0C"/>
    <w:rsid w:val="002B788D"/>
    <w:rsid w:val="002C0AA9"/>
    <w:rsid w:val="002C29BF"/>
    <w:rsid w:val="002C4F00"/>
    <w:rsid w:val="002D0EB6"/>
    <w:rsid w:val="002D36CF"/>
    <w:rsid w:val="002D65B7"/>
    <w:rsid w:val="002E123D"/>
    <w:rsid w:val="002E1403"/>
    <w:rsid w:val="002E1BD4"/>
    <w:rsid w:val="002E289D"/>
    <w:rsid w:val="002F0239"/>
    <w:rsid w:val="002F0677"/>
    <w:rsid w:val="00305215"/>
    <w:rsid w:val="00307827"/>
    <w:rsid w:val="00310F7B"/>
    <w:rsid w:val="003159BB"/>
    <w:rsid w:val="00323B1E"/>
    <w:rsid w:val="003269E5"/>
    <w:rsid w:val="00350950"/>
    <w:rsid w:val="00351131"/>
    <w:rsid w:val="00357F24"/>
    <w:rsid w:val="00360608"/>
    <w:rsid w:val="00363C93"/>
    <w:rsid w:val="003765C1"/>
    <w:rsid w:val="0037773E"/>
    <w:rsid w:val="00384E50"/>
    <w:rsid w:val="00386C35"/>
    <w:rsid w:val="003A31E6"/>
    <w:rsid w:val="003B74DD"/>
    <w:rsid w:val="003C1428"/>
    <w:rsid w:val="003C15D4"/>
    <w:rsid w:val="003C29D1"/>
    <w:rsid w:val="003C2AC7"/>
    <w:rsid w:val="003C6444"/>
    <w:rsid w:val="003D11C0"/>
    <w:rsid w:val="003D6D89"/>
    <w:rsid w:val="003E384A"/>
    <w:rsid w:val="003F5950"/>
    <w:rsid w:val="003F6E24"/>
    <w:rsid w:val="0040556B"/>
    <w:rsid w:val="004111B6"/>
    <w:rsid w:val="00411379"/>
    <w:rsid w:val="004128D6"/>
    <w:rsid w:val="00412967"/>
    <w:rsid w:val="0042796F"/>
    <w:rsid w:val="00430E28"/>
    <w:rsid w:val="004431C3"/>
    <w:rsid w:val="0045044C"/>
    <w:rsid w:val="00451150"/>
    <w:rsid w:val="0045462D"/>
    <w:rsid w:val="004576C1"/>
    <w:rsid w:val="004608DB"/>
    <w:rsid w:val="00460EAD"/>
    <w:rsid w:val="00461ACA"/>
    <w:rsid w:val="00461C19"/>
    <w:rsid w:val="00470053"/>
    <w:rsid w:val="00471437"/>
    <w:rsid w:val="004717BF"/>
    <w:rsid w:val="00471CF1"/>
    <w:rsid w:val="00471E96"/>
    <w:rsid w:val="00474C9A"/>
    <w:rsid w:val="00476E51"/>
    <w:rsid w:val="00480714"/>
    <w:rsid w:val="00486E2C"/>
    <w:rsid w:val="004A0DA9"/>
    <w:rsid w:val="004A1E92"/>
    <w:rsid w:val="004A4BB5"/>
    <w:rsid w:val="004A5376"/>
    <w:rsid w:val="004B0229"/>
    <w:rsid w:val="004C0641"/>
    <w:rsid w:val="004C06E1"/>
    <w:rsid w:val="004C6565"/>
    <w:rsid w:val="004C6E6F"/>
    <w:rsid w:val="004D0397"/>
    <w:rsid w:val="004E2BC1"/>
    <w:rsid w:val="004F5270"/>
    <w:rsid w:val="00500830"/>
    <w:rsid w:val="00501C89"/>
    <w:rsid w:val="00503349"/>
    <w:rsid w:val="00504137"/>
    <w:rsid w:val="005059E8"/>
    <w:rsid w:val="0051001E"/>
    <w:rsid w:val="00516239"/>
    <w:rsid w:val="005217A3"/>
    <w:rsid w:val="005466A0"/>
    <w:rsid w:val="00554A64"/>
    <w:rsid w:val="005561C1"/>
    <w:rsid w:val="005655AE"/>
    <w:rsid w:val="00567C28"/>
    <w:rsid w:val="00581331"/>
    <w:rsid w:val="005905BE"/>
    <w:rsid w:val="00590942"/>
    <w:rsid w:val="0059749F"/>
    <w:rsid w:val="005A0684"/>
    <w:rsid w:val="005A3018"/>
    <w:rsid w:val="005A7F9F"/>
    <w:rsid w:val="005C098C"/>
    <w:rsid w:val="005C2632"/>
    <w:rsid w:val="005C63D8"/>
    <w:rsid w:val="005D58B3"/>
    <w:rsid w:val="005E38A9"/>
    <w:rsid w:val="005F0946"/>
    <w:rsid w:val="005F507E"/>
    <w:rsid w:val="00612663"/>
    <w:rsid w:val="00613BF6"/>
    <w:rsid w:val="00622206"/>
    <w:rsid w:val="00627C9F"/>
    <w:rsid w:val="00630A8C"/>
    <w:rsid w:val="006322D2"/>
    <w:rsid w:val="00633DF1"/>
    <w:rsid w:val="006368A6"/>
    <w:rsid w:val="00640DEA"/>
    <w:rsid w:val="0064468B"/>
    <w:rsid w:val="00646651"/>
    <w:rsid w:val="00652F82"/>
    <w:rsid w:val="0065646D"/>
    <w:rsid w:val="0065711E"/>
    <w:rsid w:val="0065787B"/>
    <w:rsid w:val="00660A00"/>
    <w:rsid w:val="00661199"/>
    <w:rsid w:val="00663589"/>
    <w:rsid w:val="006657C6"/>
    <w:rsid w:val="0066771E"/>
    <w:rsid w:val="006679D5"/>
    <w:rsid w:val="00682D93"/>
    <w:rsid w:val="00683E2F"/>
    <w:rsid w:val="0068599B"/>
    <w:rsid w:val="006866E6"/>
    <w:rsid w:val="00693313"/>
    <w:rsid w:val="00695C2C"/>
    <w:rsid w:val="00696545"/>
    <w:rsid w:val="006A0E6C"/>
    <w:rsid w:val="006A27EB"/>
    <w:rsid w:val="006A2ADD"/>
    <w:rsid w:val="006A3A71"/>
    <w:rsid w:val="006B4304"/>
    <w:rsid w:val="006C05D6"/>
    <w:rsid w:val="006C45F9"/>
    <w:rsid w:val="006D3D57"/>
    <w:rsid w:val="006D6111"/>
    <w:rsid w:val="006E03C6"/>
    <w:rsid w:val="006E4B61"/>
    <w:rsid w:val="006F1DFB"/>
    <w:rsid w:val="006F3902"/>
    <w:rsid w:val="006F42FD"/>
    <w:rsid w:val="006F6817"/>
    <w:rsid w:val="0070265D"/>
    <w:rsid w:val="00705B36"/>
    <w:rsid w:val="00710F8C"/>
    <w:rsid w:val="00711F9D"/>
    <w:rsid w:val="00712677"/>
    <w:rsid w:val="007135BC"/>
    <w:rsid w:val="00716EAE"/>
    <w:rsid w:val="00717E3D"/>
    <w:rsid w:val="00733C7F"/>
    <w:rsid w:val="00737738"/>
    <w:rsid w:val="00737BA8"/>
    <w:rsid w:val="00746F5B"/>
    <w:rsid w:val="0075291C"/>
    <w:rsid w:val="00757499"/>
    <w:rsid w:val="007733BC"/>
    <w:rsid w:val="00777463"/>
    <w:rsid w:val="00780AC0"/>
    <w:rsid w:val="007A20B5"/>
    <w:rsid w:val="007B1F6D"/>
    <w:rsid w:val="007C0AAB"/>
    <w:rsid w:val="007C285A"/>
    <w:rsid w:val="007C330A"/>
    <w:rsid w:val="007C5321"/>
    <w:rsid w:val="007C55F5"/>
    <w:rsid w:val="007D3462"/>
    <w:rsid w:val="007E1A6A"/>
    <w:rsid w:val="007E2805"/>
    <w:rsid w:val="007F326C"/>
    <w:rsid w:val="0080073B"/>
    <w:rsid w:val="0080400F"/>
    <w:rsid w:val="008040E6"/>
    <w:rsid w:val="00822807"/>
    <w:rsid w:val="00822ECA"/>
    <w:rsid w:val="008254B9"/>
    <w:rsid w:val="00825BB2"/>
    <w:rsid w:val="00826844"/>
    <w:rsid w:val="00834E0E"/>
    <w:rsid w:val="00836A33"/>
    <w:rsid w:val="0084114B"/>
    <w:rsid w:val="008437FA"/>
    <w:rsid w:val="0085559B"/>
    <w:rsid w:val="00856AAC"/>
    <w:rsid w:val="00864EDE"/>
    <w:rsid w:val="008675F8"/>
    <w:rsid w:val="008712AC"/>
    <w:rsid w:val="00874D2B"/>
    <w:rsid w:val="0087578E"/>
    <w:rsid w:val="0087752B"/>
    <w:rsid w:val="008904E7"/>
    <w:rsid w:val="008916F0"/>
    <w:rsid w:val="00895F53"/>
    <w:rsid w:val="008A4E33"/>
    <w:rsid w:val="008A5640"/>
    <w:rsid w:val="008B07EE"/>
    <w:rsid w:val="008C352B"/>
    <w:rsid w:val="008C4863"/>
    <w:rsid w:val="008C6749"/>
    <w:rsid w:val="008D468E"/>
    <w:rsid w:val="008E2663"/>
    <w:rsid w:val="008E27B8"/>
    <w:rsid w:val="008F062F"/>
    <w:rsid w:val="008F37B8"/>
    <w:rsid w:val="008F4D66"/>
    <w:rsid w:val="008F6C5F"/>
    <w:rsid w:val="00902643"/>
    <w:rsid w:val="009127D7"/>
    <w:rsid w:val="009162BD"/>
    <w:rsid w:val="00917973"/>
    <w:rsid w:val="00924EA7"/>
    <w:rsid w:val="00932300"/>
    <w:rsid w:val="00935981"/>
    <w:rsid w:val="00935AD3"/>
    <w:rsid w:val="00942ED4"/>
    <w:rsid w:val="00945906"/>
    <w:rsid w:val="00945AAD"/>
    <w:rsid w:val="00945D60"/>
    <w:rsid w:val="009476A2"/>
    <w:rsid w:val="00953B1C"/>
    <w:rsid w:val="009553F1"/>
    <w:rsid w:val="0095560C"/>
    <w:rsid w:val="00957C95"/>
    <w:rsid w:val="009635BA"/>
    <w:rsid w:val="0096647B"/>
    <w:rsid w:val="00966A39"/>
    <w:rsid w:val="00970832"/>
    <w:rsid w:val="009740FF"/>
    <w:rsid w:val="00984EA0"/>
    <w:rsid w:val="00991979"/>
    <w:rsid w:val="00992448"/>
    <w:rsid w:val="00993F28"/>
    <w:rsid w:val="009945A8"/>
    <w:rsid w:val="0099531E"/>
    <w:rsid w:val="009A47C7"/>
    <w:rsid w:val="009A510E"/>
    <w:rsid w:val="009A6198"/>
    <w:rsid w:val="009A6ADF"/>
    <w:rsid w:val="009B2A8B"/>
    <w:rsid w:val="009B6F17"/>
    <w:rsid w:val="009C50C3"/>
    <w:rsid w:val="009C7E8E"/>
    <w:rsid w:val="009D0549"/>
    <w:rsid w:val="009D5C65"/>
    <w:rsid w:val="009D6394"/>
    <w:rsid w:val="009D725E"/>
    <w:rsid w:val="009E31C8"/>
    <w:rsid w:val="009E4277"/>
    <w:rsid w:val="009E6B4F"/>
    <w:rsid w:val="009F0D60"/>
    <w:rsid w:val="009F28D9"/>
    <w:rsid w:val="00A01A72"/>
    <w:rsid w:val="00A037BC"/>
    <w:rsid w:val="00A07D5F"/>
    <w:rsid w:val="00A209BE"/>
    <w:rsid w:val="00A21095"/>
    <w:rsid w:val="00A23580"/>
    <w:rsid w:val="00A251D7"/>
    <w:rsid w:val="00A251EC"/>
    <w:rsid w:val="00A301C0"/>
    <w:rsid w:val="00A40DFB"/>
    <w:rsid w:val="00A4122E"/>
    <w:rsid w:val="00A41F13"/>
    <w:rsid w:val="00A42E41"/>
    <w:rsid w:val="00A43AF3"/>
    <w:rsid w:val="00A43F00"/>
    <w:rsid w:val="00A46678"/>
    <w:rsid w:val="00A47331"/>
    <w:rsid w:val="00A51106"/>
    <w:rsid w:val="00A53CCF"/>
    <w:rsid w:val="00A632F6"/>
    <w:rsid w:val="00A63C7D"/>
    <w:rsid w:val="00A6763E"/>
    <w:rsid w:val="00A67C90"/>
    <w:rsid w:val="00A71514"/>
    <w:rsid w:val="00A7379F"/>
    <w:rsid w:val="00A73A6C"/>
    <w:rsid w:val="00A74287"/>
    <w:rsid w:val="00A74F09"/>
    <w:rsid w:val="00A75D3A"/>
    <w:rsid w:val="00A76255"/>
    <w:rsid w:val="00A83D02"/>
    <w:rsid w:val="00A8610F"/>
    <w:rsid w:val="00A906F1"/>
    <w:rsid w:val="00AA4788"/>
    <w:rsid w:val="00AA51A6"/>
    <w:rsid w:val="00AB087A"/>
    <w:rsid w:val="00AB134A"/>
    <w:rsid w:val="00AC01FB"/>
    <w:rsid w:val="00AC05D4"/>
    <w:rsid w:val="00AC0629"/>
    <w:rsid w:val="00AC1EC4"/>
    <w:rsid w:val="00AD6CF2"/>
    <w:rsid w:val="00AE0C2C"/>
    <w:rsid w:val="00B0259D"/>
    <w:rsid w:val="00B03E5B"/>
    <w:rsid w:val="00B176B8"/>
    <w:rsid w:val="00B22D45"/>
    <w:rsid w:val="00B2410E"/>
    <w:rsid w:val="00B35AF9"/>
    <w:rsid w:val="00B46298"/>
    <w:rsid w:val="00B50279"/>
    <w:rsid w:val="00B53156"/>
    <w:rsid w:val="00B53EDE"/>
    <w:rsid w:val="00B60225"/>
    <w:rsid w:val="00B63ACD"/>
    <w:rsid w:val="00B64BFD"/>
    <w:rsid w:val="00B66111"/>
    <w:rsid w:val="00B66517"/>
    <w:rsid w:val="00B670B1"/>
    <w:rsid w:val="00B70387"/>
    <w:rsid w:val="00B7038B"/>
    <w:rsid w:val="00B81E05"/>
    <w:rsid w:val="00B83DC1"/>
    <w:rsid w:val="00B84F3F"/>
    <w:rsid w:val="00B93F21"/>
    <w:rsid w:val="00B9741C"/>
    <w:rsid w:val="00BB45B7"/>
    <w:rsid w:val="00BC148D"/>
    <w:rsid w:val="00BC21BB"/>
    <w:rsid w:val="00BC3520"/>
    <w:rsid w:val="00BC3521"/>
    <w:rsid w:val="00BD1E1F"/>
    <w:rsid w:val="00BD4C28"/>
    <w:rsid w:val="00BE2665"/>
    <w:rsid w:val="00BE4707"/>
    <w:rsid w:val="00BE54CD"/>
    <w:rsid w:val="00BE62B9"/>
    <w:rsid w:val="00C0036F"/>
    <w:rsid w:val="00C12EAA"/>
    <w:rsid w:val="00C1377A"/>
    <w:rsid w:val="00C23EDA"/>
    <w:rsid w:val="00C34374"/>
    <w:rsid w:val="00C40058"/>
    <w:rsid w:val="00C408AB"/>
    <w:rsid w:val="00C442CF"/>
    <w:rsid w:val="00C46EA3"/>
    <w:rsid w:val="00C5327A"/>
    <w:rsid w:val="00C55E73"/>
    <w:rsid w:val="00C61BAA"/>
    <w:rsid w:val="00C67331"/>
    <w:rsid w:val="00C70933"/>
    <w:rsid w:val="00C7135F"/>
    <w:rsid w:val="00C72EE4"/>
    <w:rsid w:val="00C7312B"/>
    <w:rsid w:val="00C76BD3"/>
    <w:rsid w:val="00C804D4"/>
    <w:rsid w:val="00C863CF"/>
    <w:rsid w:val="00C94B06"/>
    <w:rsid w:val="00C95C32"/>
    <w:rsid w:val="00C97DB5"/>
    <w:rsid w:val="00C97F79"/>
    <w:rsid w:val="00CA2F3C"/>
    <w:rsid w:val="00CA4028"/>
    <w:rsid w:val="00CA7CF7"/>
    <w:rsid w:val="00CA7FB3"/>
    <w:rsid w:val="00CC2265"/>
    <w:rsid w:val="00CC2A81"/>
    <w:rsid w:val="00CC3905"/>
    <w:rsid w:val="00CC3BBD"/>
    <w:rsid w:val="00CD0052"/>
    <w:rsid w:val="00CD5002"/>
    <w:rsid w:val="00CD75EF"/>
    <w:rsid w:val="00CE0BE1"/>
    <w:rsid w:val="00CE6F86"/>
    <w:rsid w:val="00CF0E0D"/>
    <w:rsid w:val="00CF4229"/>
    <w:rsid w:val="00CF60F6"/>
    <w:rsid w:val="00D01BE0"/>
    <w:rsid w:val="00D03716"/>
    <w:rsid w:val="00D06D3B"/>
    <w:rsid w:val="00D109E7"/>
    <w:rsid w:val="00D11DE4"/>
    <w:rsid w:val="00D13EE7"/>
    <w:rsid w:val="00D24CDC"/>
    <w:rsid w:val="00D26265"/>
    <w:rsid w:val="00D32B43"/>
    <w:rsid w:val="00D44279"/>
    <w:rsid w:val="00D564AB"/>
    <w:rsid w:val="00D64066"/>
    <w:rsid w:val="00D6612F"/>
    <w:rsid w:val="00D71621"/>
    <w:rsid w:val="00D7224B"/>
    <w:rsid w:val="00D82817"/>
    <w:rsid w:val="00D85302"/>
    <w:rsid w:val="00D85E8E"/>
    <w:rsid w:val="00D908F1"/>
    <w:rsid w:val="00DA12D7"/>
    <w:rsid w:val="00DB56D8"/>
    <w:rsid w:val="00DC6849"/>
    <w:rsid w:val="00DD163C"/>
    <w:rsid w:val="00DD2227"/>
    <w:rsid w:val="00DD3E92"/>
    <w:rsid w:val="00DD70A7"/>
    <w:rsid w:val="00DE3DAB"/>
    <w:rsid w:val="00DF3E79"/>
    <w:rsid w:val="00DF7CB2"/>
    <w:rsid w:val="00E001E7"/>
    <w:rsid w:val="00E02B20"/>
    <w:rsid w:val="00E0760E"/>
    <w:rsid w:val="00E1158E"/>
    <w:rsid w:val="00E1774A"/>
    <w:rsid w:val="00E264C7"/>
    <w:rsid w:val="00E31B3B"/>
    <w:rsid w:val="00E34FC2"/>
    <w:rsid w:val="00E34FD8"/>
    <w:rsid w:val="00E46244"/>
    <w:rsid w:val="00E505A5"/>
    <w:rsid w:val="00E56166"/>
    <w:rsid w:val="00E57491"/>
    <w:rsid w:val="00E654A0"/>
    <w:rsid w:val="00E6742A"/>
    <w:rsid w:val="00E80508"/>
    <w:rsid w:val="00E852C0"/>
    <w:rsid w:val="00E959D6"/>
    <w:rsid w:val="00E970DA"/>
    <w:rsid w:val="00EA1FE9"/>
    <w:rsid w:val="00EB1D8F"/>
    <w:rsid w:val="00EB26EB"/>
    <w:rsid w:val="00EB2A84"/>
    <w:rsid w:val="00EB6155"/>
    <w:rsid w:val="00EC2EE2"/>
    <w:rsid w:val="00EC63C6"/>
    <w:rsid w:val="00EE0D36"/>
    <w:rsid w:val="00EE3A6F"/>
    <w:rsid w:val="00EE40F4"/>
    <w:rsid w:val="00EE61B0"/>
    <w:rsid w:val="00EF76C9"/>
    <w:rsid w:val="00F0115F"/>
    <w:rsid w:val="00F03861"/>
    <w:rsid w:val="00F11DD7"/>
    <w:rsid w:val="00F2276C"/>
    <w:rsid w:val="00F32EF8"/>
    <w:rsid w:val="00F3693C"/>
    <w:rsid w:val="00F37470"/>
    <w:rsid w:val="00F422FE"/>
    <w:rsid w:val="00F4388A"/>
    <w:rsid w:val="00F46058"/>
    <w:rsid w:val="00F500FC"/>
    <w:rsid w:val="00F50658"/>
    <w:rsid w:val="00F54CAF"/>
    <w:rsid w:val="00F63D97"/>
    <w:rsid w:val="00F6504D"/>
    <w:rsid w:val="00F80442"/>
    <w:rsid w:val="00F80FAF"/>
    <w:rsid w:val="00F8292D"/>
    <w:rsid w:val="00F836D6"/>
    <w:rsid w:val="00F83ED7"/>
    <w:rsid w:val="00F912D1"/>
    <w:rsid w:val="00F92A31"/>
    <w:rsid w:val="00F95E7F"/>
    <w:rsid w:val="00F97F41"/>
    <w:rsid w:val="00FB0F7E"/>
    <w:rsid w:val="00FB6D2E"/>
    <w:rsid w:val="00FB7033"/>
    <w:rsid w:val="00FC273D"/>
    <w:rsid w:val="00FC2BA2"/>
    <w:rsid w:val="00FC69E5"/>
    <w:rsid w:val="00FD0D72"/>
    <w:rsid w:val="00FD4F14"/>
    <w:rsid w:val="00FE205A"/>
    <w:rsid w:val="00FF08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BFE0F5"/>
  <w15:docId w15:val="{2AF2B66F-67D3-44E4-AC17-E4F4F1F4B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155"/>
  </w:style>
  <w:style w:type="paragraph" w:styleId="Heading1">
    <w:name w:val="heading 1"/>
    <w:basedOn w:val="Normal"/>
    <w:next w:val="Normal"/>
    <w:link w:val="Heading1Char"/>
    <w:uiPriority w:val="9"/>
    <w:qFormat/>
    <w:rsid w:val="00EB6155"/>
    <w:pPr>
      <w:keepNext/>
      <w:keepLines/>
      <w:spacing w:before="480" w:after="0" w:line="240" w:lineRule="auto"/>
      <w:outlineLvl w:val="0"/>
    </w:pPr>
    <w:rPr>
      <w:rFonts w:asciiTheme="majorHAnsi" w:eastAsiaTheme="majorEastAsia" w:hAnsiTheme="majorHAnsi" w:cstheme="majorBidi"/>
      <w:b/>
      <w:bCs/>
      <w:color w:val="2D4F8E" w:themeColor="accent1" w:themeShade="B5"/>
      <w:sz w:val="32"/>
      <w:szCs w:val="32"/>
    </w:rPr>
  </w:style>
  <w:style w:type="paragraph" w:styleId="Heading2">
    <w:name w:val="heading 2"/>
    <w:basedOn w:val="Normal"/>
    <w:next w:val="Normal"/>
    <w:link w:val="Heading2Char"/>
    <w:uiPriority w:val="9"/>
    <w:unhideWhenUsed/>
    <w:qFormat/>
    <w:rsid w:val="00EB61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F743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6155"/>
    <w:rPr>
      <w:rFonts w:asciiTheme="majorHAnsi" w:eastAsiaTheme="majorEastAsia" w:hAnsiTheme="majorHAnsi" w:cstheme="majorBidi"/>
      <w:b/>
      <w:bCs/>
      <w:color w:val="2D4F8E" w:themeColor="accent1" w:themeShade="B5"/>
      <w:sz w:val="32"/>
      <w:szCs w:val="32"/>
    </w:rPr>
  </w:style>
  <w:style w:type="character" w:customStyle="1" w:styleId="Heading2Char">
    <w:name w:val="Heading 2 Char"/>
    <w:basedOn w:val="DefaultParagraphFont"/>
    <w:link w:val="Heading2"/>
    <w:uiPriority w:val="9"/>
    <w:rsid w:val="00EB6155"/>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EB6155"/>
    <w:rPr>
      <w:color w:val="0563C1" w:themeColor="hyperlink"/>
      <w:u w:val="single"/>
    </w:rPr>
  </w:style>
  <w:style w:type="paragraph" w:styleId="FootnoteText">
    <w:name w:val="footnote text"/>
    <w:basedOn w:val="Normal"/>
    <w:link w:val="FootnoteTextChar"/>
    <w:uiPriority w:val="99"/>
    <w:unhideWhenUsed/>
    <w:rsid w:val="00EB6155"/>
    <w:pPr>
      <w:spacing w:after="0" w:line="240" w:lineRule="auto"/>
    </w:pPr>
    <w:rPr>
      <w:rFonts w:eastAsiaTheme="minorEastAsia"/>
      <w:sz w:val="24"/>
      <w:szCs w:val="24"/>
    </w:rPr>
  </w:style>
  <w:style w:type="character" w:customStyle="1" w:styleId="FootnoteTextChar">
    <w:name w:val="Footnote Text Char"/>
    <w:basedOn w:val="DefaultParagraphFont"/>
    <w:link w:val="FootnoteText"/>
    <w:uiPriority w:val="99"/>
    <w:rsid w:val="00EB6155"/>
    <w:rPr>
      <w:rFonts w:eastAsiaTheme="minorEastAsia"/>
      <w:sz w:val="24"/>
      <w:szCs w:val="24"/>
    </w:rPr>
  </w:style>
  <w:style w:type="character" w:styleId="FootnoteReference">
    <w:name w:val="footnote reference"/>
    <w:basedOn w:val="DefaultParagraphFont"/>
    <w:uiPriority w:val="99"/>
    <w:unhideWhenUsed/>
    <w:rsid w:val="00EB6155"/>
    <w:rPr>
      <w:vertAlign w:val="superscript"/>
    </w:rPr>
  </w:style>
  <w:style w:type="paragraph" w:styleId="ListParagraph">
    <w:name w:val="List Paragraph"/>
    <w:basedOn w:val="Normal"/>
    <w:uiPriority w:val="34"/>
    <w:qFormat/>
    <w:rsid w:val="00EB6155"/>
    <w:pPr>
      <w:spacing w:after="0" w:line="240" w:lineRule="auto"/>
      <w:ind w:left="720"/>
      <w:contextualSpacing/>
    </w:pPr>
    <w:rPr>
      <w:rFonts w:eastAsiaTheme="minorEastAsia"/>
      <w:sz w:val="24"/>
      <w:szCs w:val="24"/>
    </w:rPr>
  </w:style>
  <w:style w:type="character" w:customStyle="1" w:styleId="Heading3Char">
    <w:name w:val="Heading 3 Char"/>
    <w:basedOn w:val="DefaultParagraphFont"/>
    <w:link w:val="Heading3"/>
    <w:uiPriority w:val="9"/>
    <w:rsid w:val="000F7439"/>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5A0684"/>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A0684"/>
    <w:rPr>
      <w:rFonts w:ascii="Lucida Grande" w:hAnsi="Lucida Grande" w:cs="Lucida Grande"/>
      <w:sz w:val="18"/>
      <w:szCs w:val="18"/>
    </w:rPr>
  </w:style>
  <w:style w:type="table" w:styleId="TableGrid">
    <w:name w:val="Table Grid"/>
    <w:basedOn w:val="TableNormal"/>
    <w:uiPriority w:val="59"/>
    <w:rsid w:val="00FB0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C0629"/>
    <w:pPr>
      <w:spacing w:before="240" w:line="259" w:lineRule="auto"/>
      <w:outlineLvl w:val="9"/>
    </w:pPr>
    <w:rPr>
      <w:b w:val="0"/>
      <w:bCs w:val="0"/>
      <w:color w:val="2F5496" w:themeColor="accent1" w:themeShade="BF"/>
    </w:rPr>
  </w:style>
  <w:style w:type="paragraph" w:styleId="TOC1">
    <w:name w:val="toc 1"/>
    <w:basedOn w:val="Normal"/>
    <w:next w:val="Normal"/>
    <w:autoRedefine/>
    <w:uiPriority w:val="39"/>
    <w:unhideWhenUsed/>
    <w:rsid w:val="00AC0629"/>
    <w:pPr>
      <w:spacing w:after="100"/>
    </w:pPr>
  </w:style>
  <w:style w:type="paragraph" w:styleId="TOC2">
    <w:name w:val="toc 2"/>
    <w:basedOn w:val="Normal"/>
    <w:next w:val="Normal"/>
    <w:autoRedefine/>
    <w:uiPriority w:val="39"/>
    <w:unhideWhenUsed/>
    <w:rsid w:val="00AC0629"/>
    <w:pPr>
      <w:spacing w:after="100"/>
      <w:ind w:left="220"/>
    </w:pPr>
  </w:style>
  <w:style w:type="paragraph" w:styleId="TOC3">
    <w:name w:val="toc 3"/>
    <w:basedOn w:val="Normal"/>
    <w:next w:val="Normal"/>
    <w:autoRedefine/>
    <w:uiPriority w:val="39"/>
    <w:unhideWhenUsed/>
    <w:rsid w:val="00AC0629"/>
    <w:pPr>
      <w:spacing w:after="100"/>
      <w:ind w:left="440"/>
    </w:pPr>
  </w:style>
  <w:style w:type="table" w:styleId="LightList-Accent1">
    <w:name w:val="Light List Accent 1"/>
    <w:basedOn w:val="TableNormal"/>
    <w:uiPriority w:val="61"/>
    <w:rsid w:val="00E34FC2"/>
    <w:pPr>
      <w:spacing w:after="0" w:line="240" w:lineRule="auto"/>
    </w:pPr>
    <w:rPr>
      <w:rFonts w:eastAsiaTheme="minorEastAsia"/>
      <w:sz w:val="24"/>
      <w:szCs w:val="24"/>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ListTable3-Accent21">
    <w:name w:val="List Table 3 - Accent 21"/>
    <w:basedOn w:val="TableNormal"/>
    <w:uiPriority w:val="48"/>
    <w:rsid w:val="00132E00"/>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41">
    <w:name w:val="List Table 3 - Accent 41"/>
    <w:basedOn w:val="TableNormal"/>
    <w:uiPriority w:val="48"/>
    <w:rsid w:val="00221132"/>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paragraph" w:styleId="EndnoteText">
    <w:name w:val="endnote text"/>
    <w:basedOn w:val="Normal"/>
    <w:link w:val="EndnoteTextChar"/>
    <w:uiPriority w:val="99"/>
    <w:semiHidden/>
    <w:unhideWhenUsed/>
    <w:rsid w:val="00746F5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46F5B"/>
    <w:rPr>
      <w:sz w:val="20"/>
      <w:szCs w:val="20"/>
    </w:rPr>
  </w:style>
  <w:style w:type="character" w:styleId="EndnoteReference">
    <w:name w:val="endnote reference"/>
    <w:basedOn w:val="DefaultParagraphFont"/>
    <w:uiPriority w:val="99"/>
    <w:semiHidden/>
    <w:unhideWhenUsed/>
    <w:rsid w:val="00746F5B"/>
    <w:rPr>
      <w:vertAlign w:val="superscript"/>
    </w:rPr>
  </w:style>
  <w:style w:type="paragraph" w:styleId="Header">
    <w:name w:val="header"/>
    <w:basedOn w:val="Normal"/>
    <w:link w:val="HeaderChar"/>
    <w:uiPriority w:val="99"/>
    <w:unhideWhenUsed/>
    <w:rsid w:val="00A76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6255"/>
  </w:style>
  <w:style w:type="paragraph" w:styleId="Footer">
    <w:name w:val="footer"/>
    <w:basedOn w:val="Normal"/>
    <w:link w:val="FooterChar"/>
    <w:uiPriority w:val="99"/>
    <w:unhideWhenUsed/>
    <w:rsid w:val="00A76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6255"/>
  </w:style>
  <w:style w:type="paragraph" w:styleId="NoSpacing">
    <w:name w:val="No Spacing"/>
    <w:link w:val="NoSpacingChar"/>
    <w:uiPriority w:val="1"/>
    <w:qFormat/>
    <w:rsid w:val="002F0239"/>
    <w:pPr>
      <w:spacing w:after="0" w:line="240" w:lineRule="auto"/>
    </w:pPr>
    <w:rPr>
      <w:rFonts w:eastAsiaTheme="minorEastAsia"/>
    </w:rPr>
  </w:style>
  <w:style w:type="character" w:customStyle="1" w:styleId="NoSpacingChar">
    <w:name w:val="No Spacing Char"/>
    <w:basedOn w:val="DefaultParagraphFont"/>
    <w:link w:val="NoSpacing"/>
    <w:uiPriority w:val="1"/>
    <w:rsid w:val="002F0239"/>
    <w:rPr>
      <w:rFonts w:eastAsiaTheme="minorEastAsia"/>
    </w:rPr>
  </w:style>
  <w:style w:type="character" w:styleId="PlaceholderText">
    <w:name w:val="Placeholder Text"/>
    <w:basedOn w:val="DefaultParagraphFont"/>
    <w:uiPriority w:val="99"/>
    <w:semiHidden/>
    <w:rsid w:val="00F422FE"/>
    <w:rPr>
      <w:color w:val="808080"/>
    </w:rPr>
  </w:style>
  <w:style w:type="character" w:styleId="CommentReference">
    <w:name w:val="annotation reference"/>
    <w:basedOn w:val="DefaultParagraphFont"/>
    <w:uiPriority w:val="99"/>
    <w:semiHidden/>
    <w:unhideWhenUsed/>
    <w:rsid w:val="009A510E"/>
    <w:rPr>
      <w:sz w:val="18"/>
      <w:szCs w:val="18"/>
    </w:rPr>
  </w:style>
  <w:style w:type="paragraph" w:styleId="CommentText">
    <w:name w:val="annotation text"/>
    <w:basedOn w:val="Normal"/>
    <w:link w:val="CommentTextChar"/>
    <w:uiPriority w:val="99"/>
    <w:semiHidden/>
    <w:unhideWhenUsed/>
    <w:rsid w:val="009A510E"/>
    <w:pPr>
      <w:spacing w:line="240" w:lineRule="auto"/>
    </w:pPr>
    <w:rPr>
      <w:sz w:val="24"/>
      <w:szCs w:val="24"/>
    </w:rPr>
  </w:style>
  <w:style w:type="character" w:customStyle="1" w:styleId="CommentTextChar">
    <w:name w:val="Comment Text Char"/>
    <w:basedOn w:val="DefaultParagraphFont"/>
    <w:link w:val="CommentText"/>
    <w:uiPriority w:val="99"/>
    <w:semiHidden/>
    <w:rsid w:val="009A510E"/>
    <w:rPr>
      <w:sz w:val="24"/>
      <w:szCs w:val="24"/>
    </w:rPr>
  </w:style>
  <w:style w:type="paragraph" w:styleId="CommentSubject">
    <w:name w:val="annotation subject"/>
    <w:basedOn w:val="CommentText"/>
    <w:next w:val="CommentText"/>
    <w:link w:val="CommentSubjectChar"/>
    <w:uiPriority w:val="99"/>
    <w:semiHidden/>
    <w:unhideWhenUsed/>
    <w:rsid w:val="009A510E"/>
    <w:rPr>
      <w:b/>
      <w:bCs/>
      <w:sz w:val="20"/>
      <w:szCs w:val="20"/>
    </w:rPr>
  </w:style>
  <w:style w:type="character" w:customStyle="1" w:styleId="CommentSubjectChar">
    <w:name w:val="Comment Subject Char"/>
    <w:basedOn w:val="CommentTextChar"/>
    <w:link w:val="CommentSubject"/>
    <w:uiPriority w:val="99"/>
    <w:semiHidden/>
    <w:rsid w:val="009A510E"/>
    <w:rPr>
      <w:b/>
      <w:bCs/>
      <w:sz w:val="20"/>
      <w:szCs w:val="20"/>
    </w:rPr>
  </w:style>
  <w:style w:type="paragraph" w:styleId="NormalWeb">
    <w:name w:val="Normal (Web)"/>
    <w:basedOn w:val="Normal"/>
    <w:uiPriority w:val="99"/>
    <w:semiHidden/>
    <w:unhideWhenUsed/>
    <w:rsid w:val="00F2276C"/>
    <w:pPr>
      <w:spacing w:before="100" w:beforeAutospacing="1" w:after="100" w:afterAutospacing="1" w:line="240" w:lineRule="auto"/>
    </w:pPr>
    <w:rPr>
      <w:rFonts w:ascii="Times" w:eastAsiaTheme="minorEastAsia"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diagramQuickStyle" Target="diagrams/quickStyle4.xml"/><Relationship Id="rId39" Type="http://schemas.openxmlformats.org/officeDocument/2006/relationships/diagramData" Target="diagrams/data7.xml"/><Relationship Id="rId21" Type="http://schemas.openxmlformats.org/officeDocument/2006/relationships/diagramQuickStyle" Target="diagrams/quickStyle3.xml"/><Relationship Id="rId34" Type="http://schemas.openxmlformats.org/officeDocument/2006/relationships/diagramData" Target="diagrams/data6.xml"/><Relationship Id="rId42" Type="http://schemas.openxmlformats.org/officeDocument/2006/relationships/diagramColors" Target="diagrams/colors7.xml"/><Relationship Id="rId47" Type="http://schemas.openxmlformats.org/officeDocument/2006/relationships/diagramColors" Target="diagrams/colors8.xml"/><Relationship Id="rId50" Type="http://schemas.openxmlformats.org/officeDocument/2006/relationships/diagramLayout" Target="diagrams/layout9.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diagramQuickStyle" Target="diagrams/quickStyle2.xml"/><Relationship Id="rId29" Type="http://schemas.openxmlformats.org/officeDocument/2006/relationships/diagramData" Target="diagrams/data5.xml"/><Relationship Id="rId11" Type="http://schemas.openxmlformats.org/officeDocument/2006/relationships/diagramQuickStyle" Target="diagrams/quickStyle1.xml"/><Relationship Id="rId24" Type="http://schemas.openxmlformats.org/officeDocument/2006/relationships/diagramData" Target="diagrams/data4.xml"/><Relationship Id="rId32" Type="http://schemas.openxmlformats.org/officeDocument/2006/relationships/diagramColors" Target="diagrams/colors5.xml"/><Relationship Id="rId37" Type="http://schemas.openxmlformats.org/officeDocument/2006/relationships/diagramColors" Target="diagrams/colors6.xml"/><Relationship Id="rId40" Type="http://schemas.openxmlformats.org/officeDocument/2006/relationships/diagramLayout" Target="diagrams/layout7.xml"/><Relationship Id="rId45" Type="http://schemas.openxmlformats.org/officeDocument/2006/relationships/diagramLayout" Target="diagrams/layout8.xml"/><Relationship Id="rId53" Type="http://schemas.microsoft.com/office/2007/relationships/diagramDrawing" Target="diagrams/drawing9.xml"/><Relationship Id="rId5" Type="http://schemas.openxmlformats.org/officeDocument/2006/relationships/settings" Target="settings.xml"/><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diagramQuickStyle" Target="diagrams/quickStyle5.xml"/><Relationship Id="rId44" Type="http://schemas.openxmlformats.org/officeDocument/2006/relationships/diagramData" Target="diagrams/data8.xml"/><Relationship Id="rId52" Type="http://schemas.openxmlformats.org/officeDocument/2006/relationships/diagramColors" Target="diagrams/colors9.xml"/><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diagramColors" Target="diagrams/colors4.xml"/><Relationship Id="rId30" Type="http://schemas.openxmlformats.org/officeDocument/2006/relationships/diagramLayout" Target="diagrams/layout5.xml"/><Relationship Id="rId35" Type="http://schemas.openxmlformats.org/officeDocument/2006/relationships/diagramLayout" Target="diagrams/layout6.xml"/><Relationship Id="rId43" Type="http://schemas.microsoft.com/office/2007/relationships/diagramDrawing" Target="diagrams/drawing7.xml"/><Relationship Id="rId48" Type="http://schemas.microsoft.com/office/2007/relationships/diagramDrawing" Target="diagrams/drawing8.xml"/><Relationship Id="rId8" Type="http://schemas.openxmlformats.org/officeDocument/2006/relationships/endnotes" Target="endnotes.xml"/><Relationship Id="rId51" Type="http://schemas.openxmlformats.org/officeDocument/2006/relationships/diagramQuickStyle" Target="diagrams/quickStyle9.xml"/><Relationship Id="rId3" Type="http://schemas.openxmlformats.org/officeDocument/2006/relationships/numbering" Target="numbering.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diagramLayout" Target="diagrams/layout4.xml"/><Relationship Id="rId33" Type="http://schemas.microsoft.com/office/2007/relationships/diagramDrawing" Target="diagrams/drawing5.xml"/><Relationship Id="rId38" Type="http://schemas.microsoft.com/office/2007/relationships/diagramDrawing" Target="diagrams/drawing6.xml"/><Relationship Id="rId46" Type="http://schemas.openxmlformats.org/officeDocument/2006/relationships/diagramQuickStyle" Target="diagrams/quickStyle8.xml"/><Relationship Id="rId20" Type="http://schemas.openxmlformats.org/officeDocument/2006/relationships/diagramLayout" Target="diagrams/layout3.xml"/><Relationship Id="rId41" Type="http://schemas.openxmlformats.org/officeDocument/2006/relationships/diagramQuickStyle" Target="diagrams/quickStyle7.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diagramLayout" Target="diagrams/layout2.xml"/><Relationship Id="rId23" Type="http://schemas.microsoft.com/office/2007/relationships/diagramDrawing" Target="diagrams/drawing3.xml"/><Relationship Id="rId28" Type="http://schemas.microsoft.com/office/2007/relationships/diagramDrawing" Target="diagrams/drawing4.xml"/><Relationship Id="rId36" Type="http://schemas.openxmlformats.org/officeDocument/2006/relationships/diagramQuickStyle" Target="diagrams/quickStyle6.xml"/><Relationship Id="rId49" Type="http://schemas.openxmlformats.org/officeDocument/2006/relationships/diagramData" Target="diagrams/data9.xml"/></Relationships>
</file>

<file path=word/_rels/footnotes.xml.rels><?xml version="1.0" encoding="UTF-8" standalone="yes"?>
<Relationships xmlns="http://schemas.openxmlformats.org/package/2006/relationships"><Relationship Id="rId3" Type="http://schemas.openxmlformats.org/officeDocument/2006/relationships/hyperlink" Target="https://www.matsne.gov.ge/ka/document/view/2806732" TargetMode="External"/><Relationship Id="rId2" Type="http://schemas.openxmlformats.org/officeDocument/2006/relationships/hyperlink" Target="https://matsne.gov.ge/ka/document/view/12460" TargetMode="External"/><Relationship Id="rId1" Type="http://schemas.openxmlformats.org/officeDocument/2006/relationships/hyperlink" Target="https://www.iso.org/obp/ui/" TargetMode="External"/><Relationship Id="rId4" Type="http://schemas.openxmlformats.org/officeDocument/2006/relationships/hyperlink" Target="https://europa.eu/capacity4dev/ibm-eap/document/71-common-integrated-risk-analysis-model-ciram-comprehensive-update" TargetMode="External"/></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2_5">
  <dgm:title val=""/>
  <dgm:desc val=""/>
  <dgm:catLst>
    <dgm:cat type="accent2" pri="11500"/>
  </dgm:catLst>
  <dgm:styleLbl name="node0">
    <dgm:fillClrLst meth="cycle">
      <a:schemeClr val="accent2">
        <a:alpha val="80000"/>
      </a:schemeClr>
    </dgm:fillClrLst>
    <dgm:linClrLst meth="repeat">
      <a:schemeClr val="lt1"/>
    </dgm:linClrLst>
    <dgm:effectClrLst/>
    <dgm:txLinClrLst/>
    <dgm:txFillClrLst/>
    <dgm:txEffectClrLst/>
  </dgm:styleLbl>
  <dgm:styleLbl name="node1">
    <dgm:fillClrLst>
      <a:schemeClr val="accent2">
        <a:alpha val="90000"/>
      </a:schemeClr>
      <a:schemeClr val="accent2">
        <a:alpha val="50000"/>
      </a:schemeClr>
    </dgm:fillClrLst>
    <dgm:linClrLst meth="repeat">
      <a:schemeClr val="lt1"/>
    </dgm:linClrLst>
    <dgm:effectClrLst/>
    <dgm:txLinClrLst/>
    <dgm:txFillClrLst/>
    <dgm:txEffectClrLst/>
  </dgm:styleLbl>
  <dgm:styleLbl name="alignNode1">
    <dgm:fillClrLst>
      <a:schemeClr val="accent2">
        <a:alpha val="90000"/>
      </a:schemeClr>
      <a:schemeClr val="accent2">
        <a:alpha val="50000"/>
      </a:schemeClr>
    </dgm:fillClrLst>
    <dgm:linClrLst>
      <a:schemeClr val="accent2">
        <a:alpha val="90000"/>
      </a:schemeClr>
      <a:schemeClr val="accent2">
        <a:alpha val="50000"/>
      </a:schemeClr>
    </dgm:linClrLst>
    <dgm:effectClrLst/>
    <dgm:txLinClrLst/>
    <dgm:txFillClrLst/>
    <dgm:txEffectClrLst/>
  </dgm:styleLbl>
  <dgm:styleLbl name="lnNode1">
    <dgm:fillClrLst>
      <a:schemeClr val="accent2">
        <a:shade val="90000"/>
      </a:schemeClr>
      <a:schemeClr val="accent2">
        <a:alpha val="50000"/>
        <a:tint val="50000"/>
      </a:schemeClr>
    </dgm:fillClrLst>
    <dgm:linClrLst meth="repeat">
      <a:schemeClr val="lt1"/>
    </dgm:linClrLst>
    <dgm:effectClrLst/>
    <dgm:txLinClrLst/>
    <dgm:txFillClrLst/>
    <dgm:txEffectClrLst/>
  </dgm:styleLbl>
  <dgm:styleLbl name="vennNode1">
    <dgm:fillClrLst>
      <a:schemeClr val="accent2">
        <a:shade val="80000"/>
        <a:alpha val="50000"/>
      </a:schemeClr>
      <a:schemeClr val="accent2">
        <a:alpha val="20000"/>
      </a:schemeClr>
    </dgm:fillClrLst>
    <dgm:linClrLst meth="repeat">
      <a:schemeClr val="lt1"/>
    </dgm:linClrLst>
    <dgm:effectClrLst/>
    <dgm:txLinClrLst/>
    <dgm:txFillClrLst/>
    <dgm:txEffectClrLst/>
  </dgm:styleLbl>
  <dgm:styleLbl name="node2">
    <dgm:fillClrLst>
      <a:schemeClr val="accent2">
        <a:alpha val="70000"/>
      </a:schemeClr>
    </dgm:fillClrLst>
    <dgm:linClrLst meth="repeat">
      <a:schemeClr val="lt1"/>
    </dgm:linClrLst>
    <dgm:effectClrLst/>
    <dgm:txLinClrLst/>
    <dgm:txFillClrLst/>
    <dgm:txEffectClrLst/>
  </dgm:styleLbl>
  <dgm:styleLbl name="node3">
    <dgm:fillClrLst>
      <a:schemeClr val="accent2">
        <a:alpha val="50000"/>
      </a:schemeClr>
    </dgm:fillClrLst>
    <dgm:linClrLst meth="repeat">
      <a:schemeClr val="lt1"/>
    </dgm:linClrLst>
    <dgm:effectClrLst/>
    <dgm:txLinClrLst/>
    <dgm:txFillClrLst/>
    <dgm:txEffectClrLst/>
  </dgm:styleLbl>
  <dgm:styleLbl name="node4">
    <dgm:fillClrLst>
      <a:schemeClr val="accent2">
        <a:alpha val="30000"/>
      </a:schemeClr>
    </dgm:fillClrLst>
    <dgm:linClrLst meth="repeat">
      <a:schemeClr val="lt1"/>
    </dgm:linClrLst>
    <dgm:effectClrLst/>
    <dgm:txLinClrLst/>
    <dgm:txFillClrLst/>
    <dgm:txEffectClrLst/>
  </dgm:styleLbl>
  <dgm:styleLbl name="fgImgPlace1">
    <dgm:fillClrLst>
      <a:schemeClr val="accent2">
        <a:tint val="50000"/>
        <a:alpha val="90000"/>
      </a:schemeClr>
      <a:schemeClr val="accent2">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dgm:txEffectClrLst/>
  </dgm:styleLbl>
  <dgm:styleLbl name="fgSibTrans2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dgm:txEffectClrLst/>
  </dgm:styleLbl>
  <dgm:styleLbl name="bgSibTrans2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dgm:txEffectClrLst/>
  </dgm:styleLbl>
  <dgm:styleLbl name="sibTrans1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accent2">
        <a:alpha val="90000"/>
      </a:schemeClr>
    </dgm:fillClrLst>
    <dgm:linClrLst meth="repeat">
      <a:schemeClr val="lt1"/>
    </dgm:linClrLst>
    <dgm:effectClrLst/>
    <dgm:txLinClrLst/>
    <dgm:txFillClrLst/>
    <dgm:txEffectClrLst/>
  </dgm:styleLbl>
  <dgm:styleLbl name="asst1">
    <dgm:fillClrLst meth="repeat">
      <a:schemeClr val="accent2">
        <a:alpha val="90000"/>
      </a:schemeClr>
    </dgm:fillClrLst>
    <dgm:linClrLst meth="repeat">
      <a:schemeClr val="lt1"/>
    </dgm:linClrLst>
    <dgm:effectClrLst/>
    <dgm:txLinClrLst/>
    <dgm:txFillClrLst/>
    <dgm:txEffectClrLst/>
  </dgm:styleLbl>
  <dgm:styleLbl name="asst2">
    <dgm:fillClrLst>
      <a:schemeClr val="accent2">
        <a:alpha val="90000"/>
      </a:schemeClr>
    </dgm:fillClrLst>
    <dgm:linClrLst meth="repeat">
      <a:schemeClr val="lt1"/>
    </dgm:linClrLst>
    <dgm:effectClrLst/>
    <dgm:txLinClrLst/>
    <dgm:txFillClrLst/>
    <dgm:txEffectClrLst/>
  </dgm:styleLbl>
  <dgm:styleLbl name="asst3">
    <dgm:fillClrLst>
      <a:schemeClr val="accent2">
        <a:alpha val="70000"/>
      </a:schemeClr>
    </dgm:fillClrLst>
    <dgm:linClrLst meth="repeat">
      <a:schemeClr val="lt1"/>
    </dgm:linClrLst>
    <dgm:effectClrLst/>
    <dgm:txLinClrLst/>
    <dgm:txFillClrLst/>
    <dgm:txEffectClrLst/>
  </dgm:styleLbl>
  <dgm:styleLbl name="asst4">
    <dgm:fillClrLst>
      <a:schemeClr val="accent2">
        <a:alpha val="50000"/>
      </a:schemeClr>
    </dgm:fillClrLst>
    <dgm:linClrLst meth="repeat">
      <a:schemeClr val="lt1"/>
    </dgm:linClrLst>
    <dgm:effectClrLst/>
    <dgm:txLinClrLst/>
    <dgm:txFillClrLst/>
    <dgm:txEffectClrLst/>
  </dgm:styleLbl>
  <dgm:styleLbl name="parChTrans2D1">
    <dgm:fillClrLst meth="repeat">
      <a:schemeClr val="accent2">
        <a:shade val="80000"/>
      </a:schemeClr>
    </dgm:fillClrLst>
    <dgm:linClrLst meth="repeat">
      <a:schemeClr val="accent2">
        <a:shade val="80000"/>
      </a:schemeClr>
    </dgm:linClrLst>
    <dgm:effectClrLst/>
    <dgm:txLinClrLst/>
    <dgm:txFillClrLst/>
    <dgm:txEffectClrLst/>
  </dgm:styleLbl>
  <dgm:styleLbl name="parChTrans2D2">
    <dgm:fillClrLst meth="repeat">
      <a:schemeClr val="accent2">
        <a:tint val="90000"/>
      </a:schemeClr>
    </dgm:fillClrLst>
    <dgm:linClrLst meth="repeat">
      <a:schemeClr val="accent2">
        <a:tint val="90000"/>
      </a:schemeClr>
    </dgm:linClrLst>
    <dgm:effectClrLst/>
    <dgm:txLinClrLst/>
    <dgm:txFillClrLst/>
    <dgm:txEffectClrLst/>
  </dgm:styleLbl>
  <dgm:styleLbl name="parChTrans2D3">
    <dgm:fillClrLst meth="repeat">
      <a:schemeClr val="accent2">
        <a:tint val="70000"/>
      </a:schemeClr>
    </dgm:fillClrLst>
    <dgm:linClrLst meth="repeat">
      <a:schemeClr val="accent2">
        <a:tint val="70000"/>
      </a:schemeClr>
    </dgm:linClrLst>
    <dgm:effectClrLst/>
    <dgm:txLinClrLst/>
    <dgm:txFillClrLst/>
    <dgm:txEffectClrLst/>
  </dgm:styleLbl>
  <dgm:styleLbl name="parChTrans2D4">
    <dgm:fillClrLst meth="repeat">
      <a:schemeClr val="accent2">
        <a:tint val="50000"/>
      </a:schemeClr>
    </dgm:fillClrLst>
    <dgm:linClrLst meth="repeat">
      <a:schemeClr val="accent2">
        <a:tint val="50000"/>
      </a:schemeClr>
    </dgm:linClrLst>
    <dgm:effectClrLst/>
    <dgm:txLinClrLst/>
    <dgm:txFillClrLst meth="repeat">
      <a:schemeClr val="dk1"/>
    </dgm:txFillClrLst>
    <dgm:txEffectClrLst/>
  </dgm:styleLbl>
  <dgm:styleLbl name="parChTrans1D1">
    <dgm:fillClrLst meth="repeat">
      <a:schemeClr val="accent2">
        <a:shade val="80000"/>
      </a:schemeClr>
    </dgm:fillClrLst>
    <dgm:linClrLst meth="repeat">
      <a:schemeClr val="accent2">
        <a:shade val="80000"/>
      </a:schemeClr>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2">
        <a:tint val="90000"/>
      </a:schemeClr>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2">
        <a:tint val="70000"/>
      </a:schemeClr>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2">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2">
        <a:alpha val="90000"/>
      </a:schemeClr>
      <a:schemeClr val="accent2">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a:schemeClr val="accent2">
        <a:alpha val="90000"/>
        <a:tint val="40000"/>
      </a:schemeClr>
      <a:schemeClr val="accent2">
        <a:alpha val="5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a:tint val="50000"/>
      </a:schemeClr>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2_5">
  <dgm:title val=""/>
  <dgm:desc val=""/>
  <dgm:catLst>
    <dgm:cat type="accent2" pri="11500"/>
  </dgm:catLst>
  <dgm:styleLbl name="node0">
    <dgm:fillClrLst meth="cycle">
      <a:schemeClr val="accent2">
        <a:alpha val="80000"/>
      </a:schemeClr>
    </dgm:fillClrLst>
    <dgm:linClrLst meth="repeat">
      <a:schemeClr val="lt1"/>
    </dgm:linClrLst>
    <dgm:effectClrLst/>
    <dgm:txLinClrLst/>
    <dgm:txFillClrLst/>
    <dgm:txEffectClrLst/>
  </dgm:styleLbl>
  <dgm:styleLbl name="node1">
    <dgm:fillClrLst>
      <a:schemeClr val="accent2">
        <a:alpha val="90000"/>
      </a:schemeClr>
      <a:schemeClr val="accent2">
        <a:alpha val="50000"/>
      </a:schemeClr>
    </dgm:fillClrLst>
    <dgm:linClrLst meth="repeat">
      <a:schemeClr val="lt1"/>
    </dgm:linClrLst>
    <dgm:effectClrLst/>
    <dgm:txLinClrLst/>
    <dgm:txFillClrLst/>
    <dgm:txEffectClrLst/>
  </dgm:styleLbl>
  <dgm:styleLbl name="alignNode1">
    <dgm:fillClrLst>
      <a:schemeClr val="accent2">
        <a:alpha val="90000"/>
      </a:schemeClr>
      <a:schemeClr val="accent2">
        <a:alpha val="50000"/>
      </a:schemeClr>
    </dgm:fillClrLst>
    <dgm:linClrLst>
      <a:schemeClr val="accent2">
        <a:alpha val="90000"/>
      </a:schemeClr>
      <a:schemeClr val="accent2">
        <a:alpha val="50000"/>
      </a:schemeClr>
    </dgm:linClrLst>
    <dgm:effectClrLst/>
    <dgm:txLinClrLst/>
    <dgm:txFillClrLst/>
    <dgm:txEffectClrLst/>
  </dgm:styleLbl>
  <dgm:styleLbl name="lnNode1">
    <dgm:fillClrLst>
      <a:schemeClr val="accent2">
        <a:shade val="90000"/>
      </a:schemeClr>
      <a:schemeClr val="accent2">
        <a:alpha val="50000"/>
        <a:tint val="50000"/>
      </a:schemeClr>
    </dgm:fillClrLst>
    <dgm:linClrLst meth="repeat">
      <a:schemeClr val="lt1"/>
    </dgm:linClrLst>
    <dgm:effectClrLst/>
    <dgm:txLinClrLst/>
    <dgm:txFillClrLst/>
    <dgm:txEffectClrLst/>
  </dgm:styleLbl>
  <dgm:styleLbl name="vennNode1">
    <dgm:fillClrLst>
      <a:schemeClr val="accent2">
        <a:shade val="80000"/>
        <a:alpha val="50000"/>
      </a:schemeClr>
      <a:schemeClr val="accent2">
        <a:alpha val="20000"/>
      </a:schemeClr>
    </dgm:fillClrLst>
    <dgm:linClrLst meth="repeat">
      <a:schemeClr val="lt1"/>
    </dgm:linClrLst>
    <dgm:effectClrLst/>
    <dgm:txLinClrLst/>
    <dgm:txFillClrLst/>
    <dgm:txEffectClrLst/>
  </dgm:styleLbl>
  <dgm:styleLbl name="node2">
    <dgm:fillClrLst>
      <a:schemeClr val="accent2">
        <a:alpha val="70000"/>
      </a:schemeClr>
    </dgm:fillClrLst>
    <dgm:linClrLst meth="repeat">
      <a:schemeClr val="lt1"/>
    </dgm:linClrLst>
    <dgm:effectClrLst/>
    <dgm:txLinClrLst/>
    <dgm:txFillClrLst/>
    <dgm:txEffectClrLst/>
  </dgm:styleLbl>
  <dgm:styleLbl name="node3">
    <dgm:fillClrLst>
      <a:schemeClr val="accent2">
        <a:alpha val="50000"/>
      </a:schemeClr>
    </dgm:fillClrLst>
    <dgm:linClrLst meth="repeat">
      <a:schemeClr val="lt1"/>
    </dgm:linClrLst>
    <dgm:effectClrLst/>
    <dgm:txLinClrLst/>
    <dgm:txFillClrLst/>
    <dgm:txEffectClrLst/>
  </dgm:styleLbl>
  <dgm:styleLbl name="node4">
    <dgm:fillClrLst>
      <a:schemeClr val="accent2">
        <a:alpha val="30000"/>
      </a:schemeClr>
    </dgm:fillClrLst>
    <dgm:linClrLst meth="repeat">
      <a:schemeClr val="lt1"/>
    </dgm:linClrLst>
    <dgm:effectClrLst/>
    <dgm:txLinClrLst/>
    <dgm:txFillClrLst/>
    <dgm:txEffectClrLst/>
  </dgm:styleLbl>
  <dgm:styleLbl name="fgImgPlace1">
    <dgm:fillClrLst>
      <a:schemeClr val="accent2">
        <a:tint val="50000"/>
        <a:alpha val="90000"/>
      </a:schemeClr>
      <a:schemeClr val="accent2">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dgm:txEffectClrLst/>
  </dgm:styleLbl>
  <dgm:styleLbl name="fgSibTrans2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dgm:txEffectClrLst/>
  </dgm:styleLbl>
  <dgm:styleLbl name="bgSibTrans2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dgm:txEffectClrLst/>
  </dgm:styleLbl>
  <dgm:styleLbl name="sibTrans1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accent2">
        <a:alpha val="90000"/>
      </a:schemeClr>
    </dgm:fillClrLst>
    <dgm:linClrLst meth="repeat">
      <a:schemeClr val="lt1"/>
    </dgm:linClrLst>
    <dgm:effectClrLst/>
    <dgm:txLinClrLst/>
    <dgm:txFillClrLst/>
    <dgm:txEffectClrLst/>
  </dgm:styleLbl>
  <dgm:styleLbl name="asst1">
    <dgm:fillClrLst meth="repeat">
      <a:schemeClr val="accent2">
        <a:alpha val="90000"/>
      </a:schemeClr>
    </dgm:fillClrLst>
    <dgm:linClrLst meth="repeat">
      <a:schemeClr val="lt1"/>
    </dgm:linClrLst>
    <dgm:effectClrLst/>
    <dgm:txLinClrLst/>
    <dgm:txFillClrLst/>
    <dgm:txEffectClrLst/>
  </dgm:styleLbl>
  <dgm:styleLbl name="asst2">
    <dgm:fillClrLst>
      <a:schemeClr val="accent2">
        <a:alpha val="90000"/>
      </a:schemeClr>
    </dgm:fillClrLst>
    <dgm:linClrLst meth="repeat">
      <a:schemeClr val="lt1"/>
    </dgm:linClrLst>
    <dgm:effectClrLst/>
    <dgm:txLinClrLst/>
    <dgm:txFillClrLst/>
    <dgm:txEffectClrLst/>
  </dgm:styleLbl>
  <dgm:styleLbl name="asst3">
    <dgm:fillClrLst>
      <a:schemeClr val="accent2">
        <a:alpha val="70000"/>
      </a:schemeClr>
    </dgm:fillClrLst>
    <dgm:linClrLst meth="repeat">
      <a:schemeClr val="lt1"/>
    </dgm:linClrLst>
    <dgm:effectClrLst/>
    <dgm:txLinClrLst/>
    <dgm:txFillClrLst/>
    <dgm:txEffectClrLst/>
  </dgm:styleLbl>
  <dgm:styleLbl name="asst4">
    <dgm:fillClrLst>
      <a:schemeClr val="accent2">
        <a:alpha val="50000"/>
      </a:schemeClr>
    </dgm:fillClrLst>
    <dgm:linClrLst meth="repeat">
      <a:schemeClr val="lt1"/>
    </dgm:linClrLst>
    <dgm:effectClrLst/>
    <dgm:txLinClrLst/>
    <dgm:txFillClrLst/>
    <dgm:txEffectClrLst/>
  </dgm:styleLbl>
  <dgm:styleLbl name="parChTrans2D1">
    <dgm:fillClrLst meth="repeat">
      <a:schemeClr val="accent2">
        <a:shade val="80000"/>
      </a:schemeClr>
    </dgm:fillClrLst>
    <dgm:linClrLst meth="repeat">
      <a:schemeClr val="accent2">
        <a:shade val="80000"/>
      </a:schemeClr>
    </dgm:linClrLst>
    <dgm:effectClrLst/>
    <dgm:txLinClrLst/>
    <dgm:txFillClrLst/>
    <dgm:txEffectClrLst/>
  </dgm:styleLbl>
  <dgm:styleLbl name="parChTrans2D2">
    <dgm:fillClrLst meth="repeat">
      <a:schemeClr val="accent2">
        <a:tint val="90000"/>
      </a:schemeClr>
    </dgm:fillClrLst>
    <dgm:linClrLst meth="repeat">
      <a:schemeClr val="accent2">
        <a:tint val="90000"/>
      </a:schemeClr>
    </dgm:linClrLst>
    <dgm:effectClrLst/>
    <dgm:txLinClrLst/>
    <dgm:txFillClrLst/>
    <dgm:txEffectClrLst/>
  </dgm:styleLbl>
  <dgm:styleLbl name="parChTrans2D3">
    <dgm:fillClrLst meth="repeat">
      <a:schemeClr val="accent2">
        <a:tint val="70000"/>
      </a:schemeClr>
    </dgm:fillClrLst>
    <dgm:linClrLst meth="repeat">
      <a:schemeClr val="accent2">
        <a:tint val="70000"/>
      </a:schemeClr>
    </dgm:linClrLst>
    <dgm:effectClrLst/>
    <dgm:txLinClrLst/>
    <dgm:txFillClrLst/>
    <dgm:txEffectClrLst/>
  </dgm:styleLbl>
  <dgm:styleLbl name="parChTrans2D4">
    <dgm:fillClrLst meth="repeat">
      <a:schemeClr val="accent2">
        <a:tint val="50000"/>
      </a:schemeClr>
    </dgm:fillClrLst>
    <dgm:linClrLst meth="repeat">
      <a:schemeClr val="accent2">
        <a:tint val="50000"/>
      </a:schemeClr>
    </dgm:linClrLst>
    <dgm:effectClrLst/>
    <dgm:txLinClrLst/>
    <dgm:txFillClrLst meth="repeat">
      <a:schemeClr val="dk1"/>
    </dgm:txFillClrLst>
    <dgm:txEffectClrLst/>
  </dgm:styleLbl>
  <dgm:styleLbl name="parChTrans1D1">
    <dgm:fillClrLst meth="repeat">
      <a:schemeClr val="accent2">
        <a:shade val="80000"/>
      </a:schemeClr>
    </dgm:fillClrLst>
    <dgm:linClrLst meth="repeat">
      <a:schemeClr val="accent2">
        <a:shade val="80000"/>
      </a:schemeClr>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2">
        <a:tint val="90000"/>
      </a:schemeClr>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2">
        <a:tint val="70000"/>
      </a:schemeClr>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2">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2">
        <a:alpha val="90000"/>
      </a:schemeClr>
      <a:schemeClr val="accent2">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a:schemeClr val="accent2">
        <a:alpha val="90000"/>
        <a:tint val="40000"/>
      </a:schemeClr>
      <a:schemeClr val="accent2">
        <a:alpha val="5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a:tint val="50000"/>
      </a:schemeClr>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2_5">
  <dgm:title val=""/>
  <dgm:desc val=""/>
  <dgm:catLst>
    <dgm:cat type="accent2" pri="11500"/>
  </dgm:catLst>
  <dgm:styleLbl name="node0">
    <dgm:fillClrLst meth="cycle">
      <a:schemeClr val="accent2">
        <a:alpha val="80000"/>
      </a:schemeClr>
    </dgm:fillClrLst>
    <dgm:linClrLst meth="repeat">
      <a:schemeClr val="lt1"/>
    </dgm:linClrLst>
    <dgm:effectClrLst/>
    <dgm:txLinClrLst/>
    <dgm:txFillClrLst/>
    <dgm:txEffectClrLst/>
  </dgm:styleLbl>
  <dgm:styleLbl name="node1">
    <dgm:fillClrLst>
      <a:schemeClr val="accent2">
        <a:alpha val="90000"/>
      </a:schemeClr>
      <a:schemeClr val="accent2">
        <a:alpha val="50000"/>
      </a:schemeClr>
    </dgm:fillClrLst>
    <dgm:linClrLst meth="repeat">
      <a:schemeClr val="lt1"/>
    </dgm:linClrLst>
    <dgm:effectClrLst/>
    <dgm:txLinClrLst/>
    <dgm:txFillClrLst/>
    <dgm:txEffectClrLst/>
  </dgm:styleLbl>
  <dgm:styleLbl name="alignNode1">
    <dgm:fillClrLst>
      <a:schemeClr val="accent2">
        <a:alpha val="90000"/>
      </a:schemeClr>
      <a:schemeClr val="accent2">
        <a:alpha val="50000"/>
      </a:schemeClr>
    </dgm:fillClrLst>
    <dgm:linClrLst>
      <a:schemeClr val="accent2">
        <a:alpha val="90000"/>
      </a:schemeClr>
      <a:schemeClr val="accent2">
        <a:alpha val="50000"/>
      </a:schemeClr>
    </dgm:linClrLst>
    <dgm:effectClrLst/>
    <dgm:txLinClrLst/>
    <dgm:txFillClrLst/>
    <dgm:txEffectClrLst/>
  </dgm:styleLbl>
  <dgm:styleLbl name="lnNode1">
    <dgm:fillClrLst>
      <a:schemeClr val="accent2">
        <a:shade val="90000"/>
      </a:schemeClr>
      <a:schemeClr val="accent2">
        <a:alpha val="50000"/>
        <a:tint val="50000"/>
      </a:schemeClr>
    </dgm:fillClrLst>
    <dgm:linClrLst meth="repeat">
      <a:schemeClr val="lt1"/>
    </dgm:linClrLst>
    <dgm:effectClrLst/>
    <dgm:txLinClrLst/>
    <dgm:txFillClrLst/>
    <dgm:txEffectClrLst/>
  </dgm:styleLbl>
  <dgm:styleLbl name="vennNode1">
    <dgm:fillClrLst>
      <a:schemeClr val="accent2">
        <a:shade val="80000"/>
        <a:alpha val="50000"/>
      </a:schemeClr>
      <a:schemeClr val="accent2">
        <a:alpha val="20000"/>
      </a:schemeClr>
    </dgm:fillClrLst>
    <dgm:linClrLst meth="repeat">
      <a:schemeClr val="lt1"/>
    </dgm:linClrLst>
    <dgm:effectClrLst/>
    <dgm:txLinClrLst/>
    <dgm:txFillClrLst/>
    <dgm:txEffectClrLst/>
  </dgm:styleLbl>
  <dgm:styleLbl name="node2">
    <dgm:fillClrLst>
      <a:schemeClr val="accent2">
        <a:alpha val="70000"/>
      </a:schemeClr>
    </dgm:fillClrLst>
    <dgm:linClrLst meth="repeat">
      <a:schemeClr val="lt1"/>
    </dgm:linClrLst>
    <dgm:effectClrLst/>
    <dgm:txLinClrLst/>
    <dgm:txFillClrLst/>
    <dgm:txEffectClrLst/>
  </dgm:styleLbl>
  <dgm:styleLbl name="node3">
    <dgm:fillClrLst>
      <a:schemeClr val="accent2">
        <a:alpha val="50000"/>
      </a:schemeClr>
    </dgm:fillClrLst>
    <dgm:linClrLst meth="repeat">
      <a:schemeClr val="lt1"/>
    </dgm:linClrLst>
    <dgm:effectClrLst/>
    <dgm:txLinClrLst/>
    <dgm:txFillClrLst/>
    <dgm:txEffectClrLst/>
  </dgm:styleLbl>
  <dgm:styleLbl name="node4">
    <dgm:fillClrLst>
      <a:schemeClr val="accent2">
        <a:alpha val="30000"/>
      </a:schemeClr>
    </dgm:fillClrLst>
    <dgm:linClrLst meth="repeat">
      <a:schemeClr val="lt1"/>
    </dgm:linClrLst>
    <dgm:effectClrLst/>
    <dgm:txLinClrLst/>
    <dgm:txFillClrLst/>
    <dgm:txEffectClrLst/>
  </dgm:styleLbl>
  <dgm:styleLbl name="fgImgPlace1">
    <dgm:fillClrLst>
      <a:schemeClr val="accent2">
        <a:tint val="50000"/>
        <a:alpha val="90000"/>
      </a:schemeClr>
      <a:schemeClr val="accent2">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dgm:txEffectClrLst/>
  </dgm:styleLbl>
  <dgm:styleLbl name="fgSibTrans2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dgm:txEffectClrLst/>
  </dgm:styleLbl>
  <dgm:styleLbl name="bgSibTrans2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dgm:txEffectClrLst/>
  </dgm:styleLbl>
  <dgm:styleLbl name="sibTrans1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accent2">
        <a:alpha val="90000"/>
      </a:schemeClr>
    </dgm:fillClrLst>
    <dgm:linClrLst meth="repeat">
      <a:schemeClr val="lt1"/>
    </dgm:linClrLst>
    <dgm:effectClrLst/>
    <dgm:txLinClrLst/>
    <dgm:txFillClrLst/>
    <dgm:txEffectClrLst/>
  </dgm:styleLbl>
  <dgm:styleLbl name="asst1">
    <dgm:fillClrLst meth="repeat">
      <a:schemeClr val="accent2">
        <a:alpha val="90000"/>
      </a:schemeClr>
    </dgm:fillClrLst>
    <dgm:linClrLst meth="repeat">
      <a:schemeClr val="lt1"/>
    </dgm:linClrLst>
    <dgm:effectClrLst/>
    <dgm:txLinClrLst/>
    <dgm:txFillClrLst/>
    <dgm:txEffectClrLst/>
  </dgm:styleLbl>
  <dgm:styleLbl name="asst2">
    <dgm:fillClrLst>
      <a:schemeClr val="accent2">
        <a:alpha val="90000"/>
      </a:schemeClr>
    </dgm:fillClrLst>
    <dgm:linClrLst meth="repeat">
      <a:schemeClr val="lt1"/>
    </dgm:linClrLst>
    <dgm:effectClrLst/>
    <dgm:txLinClrLst/>
    <dgm:txFillClrLst/>
    <dgm:txEffectClrLst/>
  </dgm:styleLbl>
  <dgm:styleLbl name="asst3">
    <dgm:fillClrLst>
      <a:schemeClr val="accent2">
        <a:alpha val="70000"/>
      </a:schemeClr>
    </dgm:fillClrLst>
    <dgm:linClrLst meth="repeat">
      <a:schemeClr val="lt1"/>
    </dgm:linClrLst>
    <dgm:effectClrLst/>
    <dgm:txLinClrLst/>
    <dgm:txFillClrLst/>
    <dgm:txEffectClrLst/>
  </dgm:styleLbl>
  <dgm:styleLbl name="asst4">
    <dgm:fillClrLst>
      <a:schemeClr val="accent2">
        <a:alpha val="50000"/>
      </a:schemeClr>
    </dgm:fillClrLst>
    <dgm:linClrLst meth="repeat">
      <a:schemeClr val="lt1"/>
    </dgm:linClrLst>
    <dgm:effectClrLst/>
    <dgm:txLinClrLst/>
    <dgm:txFillClrLst/>
    <dgm:txEffectClrLst/>
  </dgm:styleLbl>
  <dgm:styleLbl name="parChTrans2D1">
    <dgm:fillClrLst meth="repeat">
      <a:schemeClr val="accent2">
        <a:shade val="80000"/>
      </a:schemeClr>
    </dgm:fillClrLst>
    <dgm:linClrLst meth="repeat">
      <a:schemeClr val="accent2">
        <a:shade val="80000"/>
      </a:schemeClr>
    </dgm:linClrLst>
    <dgm:effectClrLst/>
    <dgm:txLinClrLst/>
    <dgm:txFillClrLst/>
    <dgm:txEffectClrLst/>
  </dgm:styleLbl>
  <dgm:styleLbl name="parChTrans2D2">
    <dgm:fillClrLst meth="repeat">
      <a:schemeClr val="accent2">
        <a:tint val="90000"/>
      </a:schemeClr>
    </dgm:fillClrLst>
    <dgm:linClrLst meth="repeat">
      <a:schemeClr val="accent2">
        <a:tint val="90000"/>
      </a:schemeClr>
    </dgm:linClrLst>
    <dgm:effectClrLst/>
    <dgm:txLinClrLst/>
    <dgm:txFillClrLst/>
    <dgm:txEffectClrLst/>
  </dgm:styleLbl>
  <dgm:styleLbl name="parChTrans2D3">
    <dgm:fillClrLst meth="repeat">
      <a:schemeClr val="accent2">
        <a:tint val="70000"/>
      </a:schemeClr>
    </dgm:fillClrLst>
    <dgm:linClrLst meth="repeat">
      <a:schemeClr val="accent2">
        <a:tint val="70000"/>
      </a:schemeClr>
    </dgm:linClrLst>
    <dgm:effectClrLst/>
    <dgm:txLinClrLst/>
    <dgm:txFillClrLst/>
    <dgm:txEffectClrLst/>
  </dgm:styleLbl>
  <dgm:styleLbl name="parChTrans2D4">
    <dgm:fillClrLst meth="repeat">
      <a:schemeClr val="accent2">
        <a:tint val="50000"/>
      </a:schemeClr>
    </dgm:fillClrLst>
    <dgm:linClrLst meth="repeat">
      <a:schemeClr val="accent2">
        <a:tint val="50000"/>
      </a:schemeClr>
    </dgm:linClrLst>
    <dgm:effectClrLst/>
    <dgm:txLinClrLst/>
    <dgm:txFillClrLst meth="repeat">
      <a:schemeClr val="dk1"/>
    </dgm:txFillClrLst>
    <dgm:txEffectClrLst/>
  </dgm:styleLbl>
  <dgm:styleLbl name="parChTrans1D1">
    <dgm:fillClrLst meth="repeat">
      <a:schemeClr val="accent2">
        <a:shade val="80000"/>
      </a:schemeClr>
    </dgm:fillClrLst>
    <dgm:linClrLst meth="repeat">
      <a:schemeClr val="accent2">
        <a:shade val="80000"/>
      </a:schemeClr>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2">
        <a:tint val="90000"/>
      </a:schemeClr>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2">
        <a:tint val="70000"/>
      </a:schemeClr>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2">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2">
        <a:alpha val="90000"/>
      </a:schemeClr>
      <a:schemeClr val="accent2">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a:schemeClr val="accent2">
        <a:alpha val="90000"/>
        <a:tint val="40000"/>
      </a:schemeClr>
      <a:schemeClr val="accent2">
        <a:alpha val="5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a:tint val="50000"/>
      </a:schemeClr>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2_5">
  <dgm:title val=""/>
  <dgm:desc val=""/>
  <dgm:catLst>
    <dgm:cat type="accent2" pri="11500"/>
  </dgm:catLst>
  <dgm:styleLbl name="node0">
    <dgm:fillClrLst meth="cycle">
      <a:schemeClr val="accent2">
        <a:alpha val="80000"/>
      </a:schemeClr>
    </dgm:fillClrLst>
    <dgm:linClrLst meth="repeat">
      <a:schemeClr val="lt1"/>
    </dgm:linClrLst>
    <dgm:effectClrLst/>
    <dgm:txLinClrLst/>
    <dgm:txFillClrLst/>
    <dgm:txEffectClrLst/>
  </dgm:styleLbl>
  <dgm:styleLbl name="node1">
    <dgm:fillClrLst>
      <a:schemeClr val="accent2">
        <a:alpha val="90000"/>
      </a:schemeClr>
      <a:schemeClr val="accent2">
        <a:alpha val="50000"/>
      </a:schemeClr>
    </dgm:fillClrLst>
    <dgm:linClrLst meth="repeat">
      <a:schemeClr val="lt1"/>
    </dgm:linClrLst>
    <dgm:effectClrLst/>
    <dgm:txLinClrLst/>
    <dgm:txFillClrLst/>
    <dgm:txEffectClrLst/>
  </dgm:styleLbl>
  <dgm:styleLbl name="alignNode1">
    <dgm:fillClrLst>
      <a:schemeClr val="accent2">
        <a:alpha val="90000"/>
      </a:schemeClr>
      <a:schemeClr val="accent2">
        <a:alpha val="50000"/>
      </a:schemeClr>
    </dgm:fillClrLst>
    <dgm:linClrLst>
      <a:schemeClr val="accent2">
        <a:alpha val="90000"/>
      </a:schemeClr>
      <a:schemeClr val="accent2">
        <a:alpha val="50000"/>
      </a:schemeClr>
    </dgm:linClrLst>
    <dgm:effectClrLst/>
    <dgm:txLinClrLst/>
    <dgm:txFillClrLst/>
    <dgm:txEffectClrLst/>
  </dgm:styleLbl>
  <dgm:styleLbl name="lnNode1">
    <dgm:fillClrLst>
      <a:schemeClr val="accent2">
        <a:shade val="90000"/>
      </a:schemeClr>
      <a:schemeClr val="accent2">
        <a:alpha val="50000"/>
        <a:tint val="50000"/>
      </a:schemeClr>
    </dgm:fillClrLst>
    <dgm:linClrLst meth="repeat">
      <a:schemeClr val="lt1"/>
    </dgm:linClrLst>
    <dgm:effectClrLst/>
    <dgm:txLinClrLst/>
    <dgm:txFillClrLst/>
    <dgm:txEffectClrLst/>
  </dgm:styleLbl>
  <dgm:styleLbl name="vennNode1">
    <dgm:fillClrLst>
      <a:schemeClr val="accent2">
        <a:shade val="80000"/>
        <a:alpha val="50000"/>
      </a:schemeClr>
      <a:schemeClr val="accent2">
        <a:alpha val="20000"/>
      </a:schemeClr>
    </dgm:fillClrLst>
    <dgm:linClrLst meth="repeat">
      <a:schemeClr val="lt1"/>
    </dgm:linClrLst>
    <dgm:effectClrLst/>
    <dgm:txLinClrLst/>
    <dgm:txFillClrLst/>
    <dgm:txEffectClrLst/>
  </dgm:styleLbl>
  <dgm:styleLbl name="node2">
    <dgm:fillClrLst>
      <a:schemeClr val="accent2">
        <a:alpha val="70000"/>
      </a:schemeClr>
    </dgm:fillClrLst>
    <dgm:linClrLst meth="repeat">
      <a:schemeClr val="lt1"/>
    </dgm:linClrLst>
    <dgm:effectClrLst/>
    <dgm:txLinClrLst/>
    <dgm:txFillClrLst/>
    <dgm:txEffectClrLst/>
  </dgm:styleLbl>
  <dgm:styleLbl name="node3">
    <dgm:fillClrLst>
      <a:schemeClr val="accent2">
        <a:alpha val="50000"/>
      </a:schemeClr>
    </dgm:fillClrLst>
    <dgm:linClrLst meth="repeat">
      <a:schemeClr val="lt1"/>
    </dgm:linClrLst>
    <dgm:effectClrLst/>
    <dgm:txLinClrLst/>
    <dgm:txFillClrLst/>
    <dgm:txEffectClrLst/>
  </dgm:styleLbl>
  <dgm:styleLbl name="node4">
    <dgm:fillClrLst>
      <a:schemeClr val="accent2">
        <a:alpha val="30000"/>
      </a:schemeClr>
    </dgm:fillClrLst>
    <dgm:linClrLst meth="repeat">
      <a:schemeClr val="lt1"/>
    </dgm:linClrLst>
    <dgm:effectClrLst/>
    <dgm:txLinClrLst/>
    <dgm:txFillClrLst/>
    <dgm:txEffectClrLst/>
  </dgm:styleLbl>
  <dgm:styleLbl name="fgImgPlace1">
    <dgm:fillClrLst>
      <a:schemeClr val="accent2">
        <a:tint val="50000"/>
        <a:alpha val="90000"/>
      </a:schemeClr>
      <a:schemeClr val="accent2">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dgm:txEffectClrLst/>
  </dgm:styleLbl>
  <dgm:styleLbl name="fgSibTrans2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dgm:txEffectClrLst/>
  </dgm:styleLbl>
  <dgm:styleLbl name="bgSibTrans2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dgm:txEffectClrLst/>
  </dgm:styleLbl>
  <dgm:styleLbl name="sibTrans1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accent2">
        <a:alpha val="90000"/>
      </a:schemeClr>
    </dgm:fillClrLst>
    <dgm:linClrLst meth="repeat">
      <a:schemeClr val="lt1"/>
    </dgm:linClrLst>
    <dgm:effectClrLst/>
    <dgm:txLinClrLst/>
    <dgm:txFillClrLst/>
    <dgm:txEffectClrLst/>
  </dgm:styleLbl>
  <dgm:styleLbl name="asst1">
    <dgm:fillClrLst meth="repeat">
      <a:schemeClr val="accent2">
        <a:alpha val="90000"/>
      </a:schemeClr>
    </dgm:fillClrLst>
    <dgm:linClrLst meth="repeat">
      <a:schemeClr val="lt1"/>
    </dgm:linClrLst>
    <dgm:effectClrLst/>
    <dgm:txLinClrLst/>
    <dgm:txFillClrLst/>
    <dgm:txEffectClrLst/>
  </dgm:styleLbl>
  <dgm:styleLbl name="asst2">
    <dgm:fillClrLst>
      <a:schemeClr val="accent2">
        <a:alpha val="90000"/>
      </a:schemeClr>
    </dgm:fillClrLst>
    <dgm:linClrLst meth="repeat">
      <a:schemeClr val="lt1"/>
    </dgm:linClrLst>
    <dgm:effectClrLst/>
    <dgm:txLinClrLst/>
    <dgm:txFillClrLst/>
    <dgm:txEffectClrLst/>
  </dgm:styleLbl>
  <dgm:styleLbl name="asst3">
    <dgm:fillClrLst>
      <a:schemeClr val="accent2">
        <a:alpha val="70000"/>
      </a:schemeClr>
    </dgm:fillClrLst>
    <dgm:linClrLst meth="repeat">
      <a:schemeClr val="lt1"/>
    </dgm:linClrLst>
    <dgm:effectClrLst/>
    <dgm:txLinClrLst/>
    <dgm:txFillClrLst/>
    <dgm:txEffectClrLst/>
  </dgm:styleLbl>
  <dgm:styleLbl name="asst4">
    <dgm:fillClrLst>
      <a:schemeClr val="accent2">
        <a:alpha val="50000"/>
      </a:schemeClr>
    </dgm:fillClrLst>
    <dgm:linClrLst meth="repeat">
      <a:schemeClr val="lt1"/>
    </dgm:linClrLst>
    <dgm:effectClrLst/>
    <dgm:txLinClrLst/>
    <dgm:txFillClrLst/>
    <dgm:txEffectClrLst/>
  </dgm:styleLbl>
  <dgm:styleLbl name="parChTrans2D1">
    <dgm:fillClrLst meth="repeat">
      <a:schemeClr val="accent2">
        <a:shade val="80000"/>
      </a:schemeClr>
    </dgm:fillClrLst>
    <dgm:linClrLst meth="repeat">
      <a:schemeClr val="accent2">
        <a:shade val="80000"/>
      </a:schemeClr>
    </dgm:linClrLst>
    <dgm:effectClrLst/>
    <dgm:txLinClrLst/>
    <dgm:txFillClrLst/>
    <dgm:txEffectClrLst/>
  </dgm:styleLbl>
  <dgm:styleLbl name="parChTrans2D2">
    <dgm:fillClrLst meth="repeat">
      <a:schemeClr val="accent2">
        <a:tint val="90000"/>
      </a:schemeClr>
    </dgm:fillClrLst>
    <dgm:linClrLst meth="repeat">
      <a:schemeClr val="accent2">
        <a:tint val="90000"/>
      </a:schemeClr>
    </dgm:linClrLst>
    <dgm:effectClrLst/>
    <dgm:txLinClrLst/>
    <dgm:txFillClrLst/>
    <dgm:txEffectClrLst/>
  </dgm:styleLbl>
  <dgm:styleLbl name="parChTrans2D3">
    <dgm:fillClrLst meth="repeat">
      <a:schemeClr val="accent2">
        <a:tint val="70000"/>
      </a:schemeClr>
    </dgm:fillClrLst>
    <dgm:linClrLst meth="repeat">
      <a:schemeClr val="accent2">
        <a:tint val="70000"/>
      </a:schemeClr>
    </dgm:linClrLst>
    <dgm:effectClrLst/>
    <dgm:txLinClrLst/>
    <dgm:txFillClrLst/>
    <dgm:txEffectClrLst/>
  </dgm:styleLbl>
  <dgm:styleLbl name="parChTrans2D4">
    <dgm:fillClrLst meth="repeat">
      <a:schemeClr val="accent2">
        <a:tint val="50000"/>
      </a:schemeClr>
    </dgm:fillClrLst>
    <dgm:linClrLst meth="repeat">
      <a:schemeClr val="accent2">
        <a:tint val="50000"/>
      </a:schemeClr>
    </dgm:linClrLst>
    <dgm:effectClrLst/>
    <dgm:txLinClrLst/>
    <dgm:txFillClrLst meth="repeat">
      <a:schemeClr val="dk1"/>
    </dgm:txFillClrLst>
    <dgm:txEffectClrLst/>
  </dgm:styleLbl>
  <dgm:styleLbl name="parChTrans1D1">
    <dgm:fillClrLst meth="repeat">
      <a:schemeClr val="accent2">
        <a:shade val="80000"/>
      </a:schemeClr>
    </dgm:fillClrLst>
    <dgm:linClrLst meth="repeat">
      <a:schemeClr val="accent2">
        <a:shade val="80000"/>
      </a:schemeClr>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2">
        <a:tint val="90000"/>
      </a:schemeClr>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2">
        <a:tint val="70000"/>
      </a:schemeClr>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2">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2">
        <a:alpha val="90000"/>
      </a:schemeClr>
      <a:schemeClr val="accent2">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a:schemeClr val="accent2">
        <a:alpha val="90000"/>
        <a:tint val="40000"/>
      </a:schemeClr>
      <a:schemeClr val="accent2">
        <a:alpha val="5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a:tint val="50000"/>
      </a:schemeClr>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9E1BB84-AB63-4C1D-8181-7D6C198B8BE2}" type="doc">
      <dgm:prSet loTypeId="urn:microsoft.com/office/officeart/2005/8/layout/cycle2" loCatId="cycle" qsTypeId="urn:microsoft.com/office/officeart/2005/8/quickstyle/simple1" qsCatId="simple" csTypeId="urn:microsoft.com/office/officeart/2005/8/colors/accent2_1" csCatId="accent2" phldr="1"/>
      <dgm:spPr/>
      <dgm:t>
        <a:bodyPr/>
        <a:lstStyle/>
        <a:p>
          <a:endParaRPr lang="en-US"/>
        </a:p>
      </dgm:t>
    </dgm:pt>
    <dgm:pt modelId="{14657A06-6F10-4157-976F-770FBCB496DE}">
      <dgm:prSet phldrT="[Text]"/>
      <dgm:spPr/>
      <dgm:t>
        <a:bodyPr/>
        <a:lstStyle/>
        <a:p>
          <a:r>
            <a:rPr lang="ka-GE"/>
            <a:t>კონტექსტის იდენტიფიცირება</a:t>
          </a:r>
          <a:endParaRPr lang="en-US"/>
        </a:p>
      </dgm:t>
    </dgm:pt>
    <dgm:pt modelId="{872D03BC-3549-4797-A6E0-6754097252D3}" type="parTrans" cxnId="{974E8742-50B5-429F-B426-65BA19085A12}">
      <dgm:prSet/>
      <dgm:spPr/>
      <dgm:t>
        <a:bodyPr/>
        <a:lstStyle/>
        <a:p>
          <a:endParaRPr lang="en-US"/>
        </a:p>
      </dgm:t>
    </dgm:pt>
    <dgm:pt modelId="{B5B342FF-4593-464B-AA25-5B1B9D7623F5}" type="sibTrans" cxnId="{974E8742-50B5-429F-B426-65BA19085A12}">
      <dgm:prSet/>
      <dgm:spPr/>
      <dgm:t>
        <a:bodyPr/>
        <a:lstStyle/>
        <a:p>
          <a:endParaRPr lang="en-US"/>
        </a:p>
      </dgm:t>
    </dgm:pt>
    <dgm:pt modelId="{72328A4A-00D6-49FD-B98F-972322DC591A}">
      <dgm:prSet phldrT="[Text]"/>
      <dgm:spPr/>
      <dgm:t>
        <a:bodyPr/>
        <a:lstStyle/>
        <a:p>
          <a:r>
            <a:rPr lang="ka-GE"/>
            <a:t>რისკების შეფასება</a:t>
          </a:r>
          <a:endParaRPr lang="en-US"/>
        </a:p>
      </dgm:t>
    </dgm:pt>
    <dgm:pt modelId="{7D61C8A3-FCCA-4004-A549-915BD022BDAA}" type="parTrans" cxnId="{6597DBB7-97D1-4C21-A93D-6F948FE6A511}">
      <dgm:prSet/>
      <dgm:spPr/>
      <dgm:t>
        <a:bodyPr/>
        <a:lstStyle/>
        <a:p>
          <a:endParaRPr lang="en-US"/>
        </a:p>
      </dgm:t>
    </dgm:pt>
    <dgm:pt modelId="{8893DCF2-CBE6-4EA3-816E-B60A82EF42F3}" type="sibTrans" cxnId="{6597DBB7-97D1-4C21-A93D-6F948FE6A511}">
      <dgm:prSet/>
      <dgm:spPr/>
      <dgm:t>
        <a:bodyPr/>
        <a:lstStyle/>
        <a:p>
          <a:endParaRPr lang="en-US"/>
        </a:p>
      </dgm:t>
    </dgm:pt>
    <dgm:pt modelId="{C0BD79D9-1AA1-4CAF-BD83-D8FEF79EA4A1}">
      <dgm:prSet phldrT="[Text]"/>
      <dgm:spPr/>
      <dgm:t>
        <a:bodyPr/>
        <a:lstStyle/>
        <a:p>
          <a:r>
            <a:rPr lang="ka-GE"/>
            <a:t>რისკებზე რეაგირება</a:t>
          </a:r>
          <a:endParaRPr lang="en-US"/>
        </a:p>
      </dgm:t>
    </dgm:pt>
    <dgm:pt modelId="{4B43C1A2-FE94-4ED4-A45B-A81E98F16D57}" type="parTrans" cxnId="{F416FBEB-341F-4C41-A908-809DEFC127B3}">
      <dgm:prSet/>
      <dgm:spPr/>
      <dgm:t>
        <a:bodyPr/>
        <a:lstStyle/>
        <a:p>
          <a:endParaRPr lang="en-US"/>
        </a:p>
      </dgm:t>
    </dgm:pt>
    <dgm:pt modelId="{3BBC6993-DB24-4D4D-946A-09B58F6BE4AF}" type="sibTrans" cxnId="{F416FBEB-341F-4C41-A908-809DEFC127B3}">
      <dgm:prSet/>
      <dgm:spPr/>
      <dgm:t>
        <a:bodyPr/>
        <a:lstStyle/>
        <a:p>
          <a:endParaRPr lang="en-US"/>
        </a:p>
      </dgm:t>
    </dgm:pt>
    <dgm:pt modelId="{1176373A-70BD-4B06-A480-4C9F5E5A7ACB}" type="pres">
      <dgm:prSet presAssocID="{59E1BB84-AB63-4C1D-8181-7D6C198B8BE2}" presName="cycle" presStyleCnt="0">
        <dgm:presLayoutVars>
          <dgm:dir/>
          <dgm:resizeHandles val="exact"/>
        </dgm:presLayoutVars>
      </dgm:prSet>
      <dgm:spPr/>
      <dgm:t>
        <a:bodyPr/>
        <a:lstStyle/>
        <a:p>
          <a:endParaRPr lang="en-US"/>
        </a:p>
      </dgm:t>
    </dgm:pt>
    <dgm:pt modelId="{6E4A8DBC-3FA0-4B79-BAFF-7ACF418A9853}" type="pres">
      <dgm:prSet presAssocID="{14657A06-6F10-4157-976F-770FBCB496DE}" presName="node" presStyleLbl="node1" presStyleIdx="0" presStyleCnt="3">
        <dgm:presLayoutVars>
          <dgm:bulletEnabled val="1"/>
        </dgm:presLayoutVars>
      </dgm:prSet>
      <dgm:spPr/>
      <dgm:t>
        <a:bodyPr/>
        <a:lstStyle/>
        <a:p>
          <a:endParaRPr lang="en-US"/>
        </a:p>
      </dgm:t>
    </dgm:pt>
    <dgm:pt modelId="{696BF7D2-6D3C-449B-89BB-740AD7C0DB7D}" type="pres">
      <dgm:prSet presAssocID="{B5B342FF-4593-464B-AA25-5B1B9D7623F5}" presName="sibTrans" presStyleLbl="sibTrans2D1" presStyleIdx="0" presStyleCnt="3"/>
      <dgm:spPr/>
      <dgm:t>
        <a:bodyPr/>
        <a:lstStyle/>
        <a:p>
          <a:endParaRPr lang="en-US"/>
        </a:p>
      </dgm:t>
    </dgm:pt>
    <dgm:pt modelId="{574D105A-DD27-437A-A57D-A5DC2280D9C6}" type="pres">
      <dgm:prSet presAssocID="{B5B342FF-4593-464B-AA25-5B1B9D7623F5}" presName="connectorText" presStyleLbl="sibTrans2D1" presStyleIdx="0" presStyleCnt="3"/>
      <dgm:spPr/>
      <dgm:t>
        <a:bodyPr/>
        <a:lstStyle/>
        <a:p>
          <a:endParaRPr lang="en-US"/>
        </a:p>
      </dgm:t>
    </dgm:pt>
    <dgm:pt modelId="{17F9F62D-11AA-4368-812F-D913CF528CBE}" type="pres">
      <dgm:prSet presAssocID="{72328A4A-00D6-49FD-B98F-972322DC591A}" presName="node" presStyleLbl="node1" presStyleIdx="1" presStyleCnt="3">
        <dgm:presLayoutVars>
          <dgm:bulletEnabled val="1"/>
        </dgm:presLayoutVars>
      </dgm:prSet>
      <dgm:spPr/>
      <dgm:t>
        <a:bodyPr/>
        <a:lstStyle/>
        <a:p>
          <a:endParaRPr lang="en-US"/>
        </a:p>
      </dgm:t>
    </dgm:pt>
    <dgm:pt modelId="{9AA13264-23A4-4D3C-9087-F0E8A3F31FCF}" type="pres">
      <dgm:prSet presAssocID="{8893DCF2-CBE6-4EA3-816E-B60A82EF42F3}" presName="sibTrans" presStyleLbl="sibTrans2D1" presStyleIdx="1" presStyleCnt="3"/>
      <dgm:spPr/>
      <dgm:t>
        <a:bodyPr/>
        <a:lstStyle/>
        <a:p>
          <a:endParaRPr lang="en-US"/>
        </a:p>
      </dgm:t>
    </dgm:pt>
    <dgm:pt modelId="{5A30AABA-1CA9-4541-8CC6-389E662BADD9}" type="pres">
      <dgm:prSet presAssocID="{8893DCF2-CBE6-4EA3-816E-B60A82EF42F3}" presName="connectorText" presStyleLbl="sibTrans2D1" presStyleIdx="1" presStyleCnt="3"/>
      <dgm:spPr/>
      <dgm:t>
        <a:bodyPr/>
        <a:lstStyle/>
        <a:p>
          <a:endParaRPr lang="en-US"/>
        </a:p>
      </dgm:t>
    </dgm:pt>
    <dgm:pt modelId="{484D5ABF-ED29-4703-B64F-3B85CCCE04F5}" type="pres">
      <dgm:prSet presAssocID="{C0BD79D9-1AA1-4CAF-BD83-D8FEF79EA4A1}" presName="node" presStyleLbl="node1" presStyleIdx="2" presStyleCnt="3">
        <dgm:presLayoutVars>
          <dgm:bulletEnabled val="1"/>
        </dgm:presLayoutVars>
      </dgm:prSet>
      <dgm:spPr/>
      <dgm:t>
        <a:bodyPr/>
        <a:lstStyle/>
        <a:p>
          <a:endParaRPr lang="en-US"/>
        </a:p>
      </dgm:t>
    </dgm:pt>
    <dgm:pt modelId="{8D96C1F6-9A45-49C5-A39E-0B9C8380F895}" type="pres">
      <dgm:prSet presAssocID="{3BBC6993-DB24-4D4D-946A-09B58F6BE4AF}" presName="sibTrans" presStyleLbl="sibTrans2D1" presStyleIdx="2" presStyleCnt="3"/>
      <dgm:spPr/>
      <dgm:t>
        <a:bodyPr/>
        <a:lstStyle/>
        <a:p>
          <a:endParaRPr lang="en-US"/>
        </a:p>
      </dgm:t>
    </dgm:pt>
    <dgm:pt modelId="{1BBC03DA-43F0-46F1-A72D-6B91D0339C1E}" type="pres">
      <dgm:prSet presAssocID="{3BBC6993-DB24-4D4D-946A-09B58F6BE4AF}" presName="connectorText" presStyleLbl="sibTrans2D1" presStyleIdx="2" presStyleCnt="3"/>
      <dgm:spPr/>
      <dgm:t>
        <a:bodyPr/>
        <a:lstStyle/>
        <a:p>
          <a:endParaRPr lang="en-US"/>
        </a:p>
      </dgm:t>
    </dgm:pt>
  </dgm:ptLst>
  <dgm:cxnLst>
    <dgm:cxn modelId="{554AFCEA-A8BF-442C-B6D6-94AE422A5720}" type="presOf" srcId="{72328A4A-00D6-49FD-B98F-972322DC591A}" destId="{17F9F62D-11AA-4368-812F-D913CF528CBE}" srcOrd="0" destOrd="0" presId="urn:microsoft.com/office/officeart/2005/8/layout/cycle2"/>
    <dgm:cxn modelId="{F416FBEB-341F-4C41-A908-809DEFC127B3}" srcId="{59E1BB84-AB63-4C1D-8181-7D6C198B8BE2}" destId="{C0BD79D9-1AA1-4CAF-BD83-D8FEF79EA4A1}" srcOrd="2" destOrd="0" parTransId="{4B43C1A2-FE94-4ED4-A45B-A81E98F16D57}" sibTransId="{3BBC6993-DB24-4D4D-946A-09B58F6BE4AF}"/>
    <dgm:cxn modelId="{6597DBB7-97D1-4C21-A93D-6F948FE6A511}" srcId="{59E1BB84-AB63-4C1D-8181-7D6C198B8BE2}" destId="{72328A4A-00D6-49FD-B98F-972322DC591A}" srcOrd="1" destOrd="0" parTransId="{7D61C8A3-FCCA-4004-A549-915BD022BDAA}" sibTransId="{8893DCF2-CBE6-4EA3-816E-B60A82EF42F3}"/>
    <dgm:cxn modelId="{974E8742-50B5-429F-B426-65BA19085A12}" srcId="{59E1BB84-AB63-4C1D-8181-7D6C198B8BE2}" destId="{14657A06-6F10-4157-976F-770FBCB496DE}" srcOrd="0" destOrd="0" parTransId="{872D03BC-3549-4797-A6E0-6754097252D3}" sibTransId="{B5B342FF-4593-464B-AA25-5B1B9D7623F5}"/>
    <dgm:cxn modelId="{18F277A7-9BDA-4F98-AA08-A025B4042FE6}" type="presOf" srcId="{3BBC6993-DB24-4D4D-946A-09B58F6BE4AF}" destId="{8D96C1F6-9A45-49C5-A39E-0B9C8380F895}" srcOrd="0" destOrd="0" presId="urn:microsoft.com/office/officeart/2005/8/layout/cycle2"/>
    <dgm:cxn modelId="{8B082FE2-7363-4951-B3E5-121F09F00F36}" type="presOf" srcId="{8893DCF2-CBE6-4EA3-816E-B60A82EF42F3}" destId="{5A30AABA-1CA9-4541-8CC6-389E662BADD9}" srcOrd="1" destOrd="0" presId="urn:microsoft.com/office/officeart/2005/8/layout/cycle2"/>
    <dgm:cxn modelId="{BE2A4A3D-8F03-4CE3-9648-0DD9990FA4B4}" type="presOf" srcId="{B5B342FF-4593-464B-AA25-5B1B9D7623F5}" destId="{696BF7D2-6D3C-449B-89BB-740AD7C0DB7D}" srcOrd="0" destOrd="0" presId="urn:microsoft.com/office/officeart/2005/8/layout/cycle2"/>
    <dgm:cxn modelId="{1426CF89-42EF-4ED8-89BA-DFAA31A87AA2}" type="presOf" srcId="{C0BD79D9-1AA1-4CAF-BD83-D8FEF79EA4A1}" destId="{484D5ABF-ED29-4703-B64F-3B85CCCE04F5}" srcOrd="0" destOrd="0" presId="urn:microsoft.com/office/officeart/2005/8/layout/cycle2"/>
    <dgm:cxn modelId="{B02D63A2-B3B1-4826-9518-CEE611E6FFDD}" type="presOf" srcId="{59E1BB84-AB63-4C1D-8181-7D6C198B8BE2}" destId="{1176373A-70BD-4B06-A480-4C9F5E5A7ACB}" srcOrd="0" destOrd="0" presId="urn:microsoft.com/office/officeart/2005/8/layout/cycle2"/>
    <dgm:cxn modelId="{953D87FB-67B2-4627-B2A3-842E333BE41A}" type="presOf" srcId="{8893DCF2-CBE6-4EA3-816E-B60A82EF42F3}" destId="{9AA13264-23A4-4D3C-9087-F0E8A3F31FCF}" srcOrd="0" destOrd="0" presId="urn:microsoft.com/office/officeart/2005/8/layout/cycle2"/>
    <dgm:cxn modelId="{A9E5504B-E620-4E6B-8B4C-51AE5926BE01}" type="presOf" srcId="{14657A06-6F10-4157-976F-770FBCB496DE}" destId="{6E4A8DBC-3FA0-4B79-BAFF-7ACF418A9853}" srcOrd="0" destOrd="0" presId="urn:microsoft.com/office/officeart/2005/8/layout/cycle2"/>
    <dgm:cxn modelId="{8B046228-DA5D-4E56-AC36-815274BE0C5C}" type="presOf" srcId="{B5B342FF-4593-464B-AA25-5B1B9D7623F5}" destId="{574D105A-DD27-437A-A57D-A5DC2280D9C6}" srcOrd="1" destOrd="0" presId="urn:microsoft.com/office/officeart/2005/8/layout/cycle2"/>
    <dgm:cxn modelId="{74EDCCE0-6482-49BA-8B43-A2980F1A154F}" type="presOf" srcId="{3BBC6993-DB24-4D4D-946A-09B58F6BE4AF}" destId="{1BBC03DA-43F0-46F1-A72D-6B91D0339C1E}" srcOrd="1" destOrd="0" presId="urn:microsoft.com/office/officeart/2005/8/layout/cycle2"/>
    <dgm:cxn modelId="{C9BF0108-398C-49A2-B98A-FF111765C7C8}" type="presParOf" srcId="{1176373A-70BD-4B06-A480-4C9F5E5A7ACB}" destId="{6E4A8DBC-3FA0-4B79-BAFF-7ACF418A9853}" srcOrd="0" destOrd="0" presId="urn:microsoft.com/office/officeart/2005/8/layout/cycle2"/>
    <dgm:cxn modelId="{09EC1208-A086-4245-8C16-FDFFFCE40217}" type="presParOf" srcId="{1176373A-70BD-4B06-A480-4C9F5E5A7ACB}" destId="{696BF7D2-6D3C-449B-89BB-740AD7C0DB7D}" srcOrd="1" destOrd="0" presId="urn:microsoft.com/office/officeart/2005/8/layout/cycle2"/>
    <dgm:cxn modelId="{8FC3471C-0D2A-422E-AA88-9D224C4FE6ED}" type="presParOf" srcId="{696BF7D2-6D3C-449B-89BB-740AD7C0DB7D}" destId="{574D105A-DD27-437A-A57D-A5DC2280D9C6}" srcOrd="0" destOrd="0" presId="urn:microsoft.com/office/officeart/2005/8/layout/cycle2"/>
    <dgm:cxn modelId="{A871BC43-7512-44AC-9DFC-A54C4B09C481}" type="presParOf" srcId="{1176373A-70BD-4B06-A480-4C9F5E5A7ACB}" destId="{17F9F62D-11AA-4368-812F-D913CF528CBE}" srcOrd="2" destOrd="0" presId="urn:microsoft.com/office/officeart/2005/8/layout/cycle2"/>
    <dgm:cxn modelId="{0A0A289A-821F-4BE5-B76E-0FCD369BBC51}" type="presParOf" srcId="{1176373A-70BD-4B06-A480-4C9F5E5A7ACB}" destId="{9AA13264-23A4-4D3C-9087-F0E8A3F31FCF}" srcOrd="3" destOrd="0" presId="urn:microsoft.com/office/officeart/2005/8/layout/cycle2"/>
    <dgm:cxn modelId="{11A5DD63-A7DF-4278-AA7B-2E878196B229}" type="presParOf" srcId="{9AA13264-23A4-4D3C-9087-F0E8A3F31FCF}" destId="{5A30AABA-1CA9-4541-8CC6-389E662BADD9}" srcOrd="0" destOrd="0" presId="urn:microsoft.com/office/officeart/2005/8/layout/cycle2"/>
    <dgm:cxn modelId="{6567616C-AF5E-4087-9667-5EA79646D97B}" type="presParOf" srcId="{1176373A-70BD-4B06-A480-4C9F5E5A7ACB}" destId="{484D5ABF-ED29-4703-B64F-3B85CCCE04F5}" srcOrd="4" destOrd="0" presId="urn:microsoft.com/office/officeart/2005/8/layout/cycle2"/>
    <dgm:cxn modelId="{356720B3-310E-4C12-9EF0-49C863A94F13}" type="presParOf" srcId="{1176373A-70BD-4B06-A480-4C9F5E5A7ACB}" destId="{8D96C1F6-9A45-49C5-A39E-0B9C8380F895}" srcOrd="5" destOrd="0" presId="urn:microsoft.com/office/officeart/2005/8/layout/cycle2"/>
    <dgm:cxn modelId="{BDA40A5F-828C-4154-9458-F64E750EEAC0}" type="presParOf" srcId="{8D96C1F6-9A45-49C5-A39E-0B9C8380F895}" destId="{1BBC03DA-43F0-46F1-A72D-6B91D0339C1E}" srcOrd="0" destOrd="0" presId="urn:microsoft.com/office/officeart/2005/8/layout/cycle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900CC6C-2F2D-448D-8550-2D26DD9BCFC8}" type="doc">
      <dgm:prSet loTypeId="urn:microsoft.com/office/officeart/2005/8/layout/hierarchy5" loCatId="hierarchy" qsTypeId="urn:microsoft.com/office/officeart/2005/8/quickstyle/simple1" qsCatId="simple" csTypeId="urn:microsoft.com/office/officeart/2005/8/colors/accent2_1" csCatId="accent2" phldr="1"/>
      <dgm:spPr/>
      <dgm:t>
        <a:bodyPr/>
        <a:lstStyle/>
        <a:p>
          <a:endParaRPr lang="en-US"/>
        </a:p>
      </dgm:t>
    </dgm:pt>
    <dgm:pt modelId="{E3DBE1D5-6D8E-4823-B10D-6C209C954EB6}">
      <dgm:prSet phldrT="[Text]"/>
      <dgm:spPr/>
      <dgm:t>
        <a:bodyPr/>
        <a:lstStyle/>
        <a:p>
          <a:r>
            <a:rPr lang="ka-GE"/>
            <a:t>რისკების მართვის პროცესის მხარდაჭერა და საჭირო მონაწილეების ჩართვის უზრუნველყოფა</a:t>
          </a:r>
          <a:endParaRPr lang="en-US"/>
        </a:p>
      </dgm:t>
    </dgm:pt>
    <dgm:pt modelId="{7323B1F3-0164-499F-88A8-81F9683EB350}" type="parTrans" cxnId="{9E209619-CB08-4B31-806C-9987CE04E6F6}">
      <dgm:prSet/>
      <dgm:spPr/>
      <dgm:t>
        <a:bodyPr/>
        <a:lstStyle/>
        <a:p>
          <a:endParaRPr lang="en-US"/>
        </a:p>
      </dgm:t>
    </dgm:pt>
    <dgm:pt modelId="{7674E49C-D136-47C0-BB1C-236CC40C99E1}" type="sibTrans" cxnId="{9E209619-CB08-4B31-806C-9987CE04E6F6}">
      <dgm:prSet/>
      <dgm:spPr/>
      <dgm:t>
        <a:bodyPr/>
        <a:lstStyle/>
        <a:p>
          <a:endParaRPr lang="en-US"/>
        </a:p>
      </dgm:t>
    </dgm:pt>
    <dgm:pt modelId="{B5B5D2AC-F9ED-4437-A2BE-68C3DFD7ADB1}">
      <dgm:prSet phldrT="[Text]" custT="1"/>
      <dgm:spPr/>
      <dgm:t>
        <a:bodyPr/>
        <a:lstStyle/>
        <a:p>
          <a:r>
            <a:rPr lang="ka-GE" sz="800"/>
            <a:t>რისკების შეფასების პროცესის ფასილიტაცია</a:t>
          </a:r>
        </a:p>
        <a:p>
          <a:endParaRPr lang="ka-GE" sz="800"/>
        </a:p>
        <a:p>
          <a:r>
            <a:rPr lang="ka-GE" sz="800"/>
            <a:t>მონაცემთა შეგროვებისა და დამუშავების პროცესის წარმართვა</a:t>
          </a:r>
        </a:p>
        <a:p>
          <a:endParaRPr lang="ka-GE" sz="800"/>
        </a:p>
        <a:p>
          <a:r>
            <a:rPr lang="ka-GE" sz="800"/>
            <a:t>რისკების რეესტრისა და ანგარიშების </a:t>
          </a:r>
          <a:r>
            <a:rPr lang="ka-GE" sz="900"/>
            <a:t>წარმოება</a:t>
          </a:r>
          <a:endParaRPr lang="en-US" sz="900"/>
        </a:p>
      </dgm:t>
    </dgm:pt>
    <dgm:pt modelId="{9F0965A6-EE2A-48D6-B097-BBC30AE99C2C}" type="parTrans" cxnId="{D78B4E5D-1EDB-448D-9E2E-7B046B67A096}">
      <dgm:prSet/>
      <dgm:spPr/>
      <dgm:t>
        <a:bodyPr/>
        <a:lstStyle/>
        <a:p>
          <a:endParaRPr lang="en-US"/>
        </a:p>
      </dgm:t>
    </dgm:pt>
    <dgm:pt modelId="{209ADE17-6481-4A76-B9ED-AD101DDC19F1}" type="sibTrans" cxnId="{D78B4E5D-1EDB-448D-9E2E-7B046B67A096}">
      <dgm:prSet/>
      <dgm:spPr/>
      <dgm:t>
        <a:bodyPr/>
        <a:lstStyle/>
        <a:p>
          <a:endParaRPr lang="en-US"/>
        </a:p>
      </dgm:t>
    </dgm:pt>
    <dgm:pt modelId="{B66EABD7-1699-4E61-A3AB-592D026AB185}">
      <dgm:prSet phldrT="[Text]"/>
      <dgm:spPr/>
      <dgm:t>
        <a:bodyPr/>
        <a:lstStyle/>
        <a:p>
          <a:r>
            <a:rPr lang="ka-GE"/>
            <a:t>რისკების შეფასების პროცესში მონაწილეობის მიღება</a:t>
          </a:r>
          <a:endParaRPr lang="en-US"/>
        </a:p>
      </dgm:t>
    </dgm:pt>
    <dgm:pt modelId="{EEA615A9-2E1E-46F8-8844-B764A59D8C24}" type="parTrans" cxnId="{46454DA3-582D-46CE-B9FC-661B1DFCE705}">
      <dgm:prSet/>
      <dgm:spPr/>
      <dgm:t>
        <a:bodyPr/>
        <a:lstStyle/>
        <a:p>
          <a:endParaRPr lang="en-US"/>
        </a:p>
      </dgm:t>
    </dgm:pt>
    <dgm:pt modelId="{B603DBF1-A532-4D39-8154-D92421942390}" type="sibTrans" cxnId="{46454DA3-582D-46CE-B9FC-661B1DFCE705}">
      <dgm:prSet/>
      <dgm:spPr/>
      <dgm:t>
        <a:bodyPr/>
        <a:lstStyle/>
        <a:p>
          <a:endParaRPr lang="en-US"/>
        </a:p>
      </dgm:t>
    </dgm:pt>
    <dgm:pt modelId="{5B690BDB-3AA9-4E9C-90A9-138F5807C53C}">
      <dgm:prSet phldrT="[Text]"/>
      <dgm:spPr/>
      <dgm:t>
        <a:bodyPr/>
        <a:lstStyle/>
        <a:p>
          <a:r>
            <a:rPr lang="ka-GE"/>
            <a:t>შედეგების ინტეგრაცია საკუთარ საქმიანობაში</a:t>
          </a:r>
          <a:endParaRPr lang="en-US"/>
        </a:p>
      </dgm:t>
    </dgm:pt>
    <dgm:pt modelId="{C8BD6278-582A-4D8B-9E5A-79137F78D40E}" type="parTrans" cxnId="{D06A8E11-1677-452E-8127-BF1CB6150705}">
      <dgm:prSet/>
      <dgm:spPr/>
      <dgm:t>
        <a:bodyPr/>
        <a:lstStyle/>
        <a:p>
          <a:endParaRPr lang="en-US"/>
        </a:p>
      </dgm:t>
    </dgm:pt>
    <dgm:pt modelId="{2C585D07-AB16-400B-85F2-C6E08586FE9A}" type="sibTrans" cxnId="{D06A8E11-1677-452E-8127-BF1CB6150705}">
      <dgm:prSet/>
      <dgm:spPr/>
      <dgm:t>
        <a:bodyPr/>
        <a:lstStyle/>
        <a:p>
          <a:endParaRPr lang="en-US"/>
        </a:p>
      </dgm:t>
    </dgm:pt>
    <dgm:pt modelId="{0A6459B9-216D-4D2F-BF1C-7F3EF936AB14}">
      <dgm:prSet phldrT="[Text]"/>
      <dgm:spPr/>
      <dgm:t>
        <a:bodyPr/>
        <a:lstStyle/>
        <a:p>
          <a:r>
            <a:rPr lang="ka-GE"/>
            <a:t>სამინისტროში მიგრაციის მართვის მიმართულების </a:t>
          </a:r>
          <a:r>
            <a:rPr lang="ka-GE">
              <a:solidFill>
                <a:sysClr val="windowText" lastClr="000000"/>
              </a:solidFill>
            </a:rPr>
            <a:t>კურატორი (მიგრაციის საკითხთა სამთავრობო კომისიის </a:t>
          </a:r>
          <a:r>
            <a:rPr lang="ka-GE"/>
            <a:t>წევრი)</a:t>
          </a:r>
          <a:endParaRPr lang="en-US"/>
        </a:p>
      </dgm:t>
    </dgm:pt>
    <dgm:pt modelId="{0B783807-51E4-4426-9DF8-4273CCCE4CD5}" type="parTrans" cxnId="{E6E348FB-C7FB-43B9-B34F-9F91936AC2A1}">
      <dgm:prSet/>
      <dgm:spPr/>
      <dgm:t>
        <a:bodyPr/>
        <a:lstStyle/>
        <a:p>
          <a:endParaRPr lang="en-US"/>
        </a:p>
      </dgm:t>
    </dgm:pt>
    <dgm:pt modelId="{8657E11A-80BC-427C-B68A-D35CE26EDA5E}" type="sibTrans" cxnId="{E6E348FB-C7FB-43B9-B34F-9F91936AC2A1}">
      <dgm:prSet/>
      <dgm:spPr/>
      <dgm:t>
        <a:bodyPr/>
        <a:lstStyle/>
        <a:p>
          <a:endParaRPr lang="en-US"/>
        </a:p>
      </dgm:t>
    </dgm:pt>
    <dgm:pt modelId="{A21F9615-E881-41FA-A43F-16BEBAB299AB}">
      <dgm:prSet phldrT="[Text]"/>
      <dgm:spPr/>
      <dgm:t>
        <a:bodyPr/>
        <a:lstStyle/>
        <a:p>
          <a:r>
            <a:rPr lang="ka-GE"/>
            <a:t>რისკების შეფასების საკითხებით დაკავებული ტექნიკური-ანალიტიკური პერსონალი შესაბამის სტრუქტურულ  ერთეულში</a:t>
          </a:r>
          <a:endParaRPr lang="en-US"/>
        </a:p>
      </dgm:t>
    </dgm:pt>
    <dgm:pt modelId="{1ECBBBEC-1833-4131-A173-F5EB8A1DFF20}" type="parTrans" cxnId="{A6BFE0FF-E8E8-491A-A040-1A809325449A}">
      <dgm:prSet/>
      <dgm:spPr/>
      <dgm:t>
        <a:bodyPr/>
        <a:lstStyle/>
        <a:p>
          <a:endParaRPr lang="en-US"/>
        </a:p>
      </dgm:t>
    </dgm:pt>
    <dgm:pt modelId="{91CD2694-AE53-4E13-9F21-513131165400}" type="sibTrans" cxnId="{A6BFE0FF-E8E8-491A-A040-1A809325449A}">
      <dgm:prSet/>
      <dgm:spPr/>
      <dgm:t>
        <a:bodyPr/>
        <a:lstStyle/>
        <a:p>
          <a:endParaRPr lang="en-US"/>
        </a:p>
      </dgm:t>
    </dgm:pt>
    <dgm:pt modelId="{B1E26598-3EED-4DF5-8FA7-CF51FC779AC6}">
      <dgm:prSet phldrT="[Text]"/>
      <dgm:spPr/>
      <dgm:t>
        <a:bodyPr/>
        <a:lstStyle/>
        <a:p>
          <a:r>
            <a:rPr lang="ka-GE"/>
            <a:t>თემატური მიმართულებების წარმომადგენლები</a:t>
          </a:r>
          <a:endParaRPr lang="en-US"/>
        </a:p>
      </dgm:t>
    </dgm:pt>
    <dgm:pt modelId="{E1F96373-29E9-44F6-AE3B-CA382EAF3BA1}" type="parTrans" cxnId="{286E7262-B98D-4C43-91D4-D02BF289B693}">
      <dgm:prSet/>
      <dgm:spPr/>
      <dgm:t>
        <a:bodyPr/>
        <a:lstStyle/>
        <a:p>
          <a:endParaRPr lang="en-US"/>
        </a:p>
      </dgm:t>
    </dgm:pt>
    <dgm:pt modelId="{45D5FB2A-86FC-4689-8BEB-6B8D905FA622}" type="sibTrans" cxnId="{286E7262-B98D-4C43-91D4-D02BF289B693}">
      <dgm:prSet/>
      <dgm:spPr/>
      <dgm:t>
        <a:bodyPr/>
        <a:lstStyle/>
        <a:p>
          <a:endParaRPr lang="en-US"/>
        </a:p>
      </dgm:t>
    </dgm:pt>
    <dgm:pt modelId="{F6229AA3-EEC5-4E27-B4F8-5D88C31F858A}" type="pres">
      <dgm:prSet presAssocID="{C900CC6C-2F2D-448D-8550-2D26DD9BCFC8}" presName="mainComposite" presStyleCnt="0">
        <dgm:presLayoutVars>
          <dgm:chPref val="1"/>
          <dgm:dir/>
          <dgm:animOne val="branch"/>
          <dgm:animLvl val="lvl"/>
          <dgm:resizeHandles val="exact"/>
        </dgm:presLayoutVars>
      </dgm:prSet>
      <dgm:spPr/>
      <dgm:t>
        <a:bodyPr/>
        <a:lstStyle/>
        <a:p>
          <a:endParaRPr lang="en-US"/>
        </a:p>
      </dgm:t>
    </dgm:pt>
    <dgm:pt modelId="{F6B47D1E-1A60-4436-B073-4E67F63477FD}" type="pres">
      <dgm:prSet presAssocID="{C900CC6C-2F2D-448D-8550-2D26DD9BCFC8}" presName="hierFlow" presStyleCnt="0"/>
      <dgm:spPr/>
    </dgm:pt>
    <dgm:pt modelId="{7821DEDE-70DF-4541-97A4-C231EAB5326C}" type="pres">
      <dgm:prSet presAssocID="{C900CC6C-2F2D-448D-8550-2D26DD9BCFC8}" presName="firstBuf" presStyleCnt="0"/>
      <dgm:spPr/>
    </dgm:pt>
    <dgm:pt modelId="{3E2F15F8-3678-410B-87E1-7085940F136E}" type="pres">
      <dgm:prSet presAssocID="{C900CC6C-2F2D-448D-8550-2D26DD9BCFC8}" presName="hierChild1" presStyleCnt="0">
        <dgm:presLayoutVars>
          <dgm:chPref val="1"/>
          <dgm:animOne val="branch"/>
          <dgm:animLvl val="lvl"/>
        </dgm:presLayoutVars>
      </dgm:prSet>
      <dgm:spPr/>
    </dgm:pt>
    <dgm:pt modelId="{5ED60145-2D2F-4992-9326-F90A9E73ACF3}" type="pres">
      <dgm:prSet presAssocID="{E3DBE1D5-6D8E-4823-B10D-6C209C954EB6}" presName="Name17" presStyleCnt="0"/>
      <dgm:spPr/>
    </dgm:pt>
    <dgm:pt modelId="{301D6C15-EB1C-4674-94AF-864BE0C40A48}" type="pres">
      <dgm:prSet presAssocID="{E3DBE1D5-6D8E-4823-B10D-6C209C954EB6}" presName="level1Shape" presStyleLbl="node0" presStyleIdx="0" presStyleCnt="1" custScaleY="226662">
        <dgm:presLayoutVars>
          <dgm:chPref val="3"/>
        </dgm:presLayoutVars>
      </dgm:prSet>
      <dgm:spPr/>
      <dgm:t>
        <a:bodyPr/>
        <a:lstStyle/>
        <a:p>
          <a:endParaRPr lang="en-US"/>
        </a:p>
      </dgm:t>
    </dgm:pt>
    <dgm:pt modelId="{7C67795A-DB1C-45B9-8186-8FDDDFE3BC9A}" type="pres">
      <dgm:prSet presAssocID="{E3DBE1D5-6D8E-4823-B10D-6C209C954EB6}" presName="hierChild2" presStyleCnt="0"/>
      <dgm:spPr/>
    </dgm:pt>
    <dgm:pt modelId="{6E5772D8-7022-45BF-8EDE-B6A3EB8FA8EF}" type="pres">
      <dgm:prSet presAssocID="{9F0965A6-EE2A-48D6-B097-BBC30AE99C2C}" presName="Name25" presStyleLbl="parChTrans1D2" presStyleIdx="0" presStyleCnt="1"/>
      <dgm:spPr/>
      <dgm:t>
        <a:bodyPr/>
        <a:lstStyle/>
        <a:p>
          <a:endParaRPr lang="en-US"/>
        </a:p>
      </dgm:t>
    </dgm:pt>
    <dgm:pt modelId="{91A2C162-1542-478A-872D-825A04817EED}" type="pres">
      <dgm:prSet presAssocID="{9F0965A6-EE2A-48D6-B097-BBC30AE99C2C}" presName="connTx" presStyleLbl="parChTrans1D2" presStyleIdx="0" presStyleCnt="1"/>
      <dgm:spPr/>
      <dgm:t>
        <a:bodyPr/>
        <a:lstStyle/>
        <a:p>
          <a:endParaRPr lang="en-US"/>
        </a:p>
      </dgm:t>
    </dgm:pt>
    <dgm:pt modelId="{9AE2221D-7DED-4948-B456-2C13FF2CF3FE}" type="pres">
      <dgm:prSet presAssocID="{B5B5D2AC-F9ED-4437-A2BE-68C3DFD7ADB1}" presName="Name30" presStyleCnt="0"/>
      <dgm:spPr/>
    </dgm:pt>
    <dgm:pt modelId="{A2B84EA8-AD4C-460C-B47E-DB8EF0989E94}" type="pres">
      <dgm:prSet presAssocID="{B5B5D2AC-F9ED-4437-A2BE-68C3DFD7ADB1}" presName="level2Shape" presStyleLbl="node2" presStyleIdx="0" presStyleCnt="1" custScaleY="371142"/>
      <dgm:spPr/>
      <dgm:t>
        <a:bodyPr/>
        <a:lstStyle/>
        <a:p>
          <a:endParaRPr lang="en-US"/>
        </a:p>
      </dgm:t>
    </dgm:pt>
    <dgm:pt modelId="{3664436C-7220-4347-BE15-A6F45F24291D}" type="pres">
      <dgm:prSet presAssocID="{B5B5D2AC-F9ED-4437-A2BE-68C3DFD7ADB1}" presName="hierChild3" presStyleCnt="0"/>
      <dgm:spPr/>
    </dgm:pt>
    <dgm:pt modelId="{E19A9B07-FDC1-4283-911D-A3CEEA4FA403}" type="pres">
      <dgm:prSet presAssocID="{EEA615A9-2E1E-46F8-8844-B764A59D8C24}" presName="Name25" presStyleLbl="parChTrans1D3" presStyleIdx="0" presStyleCnt="2"/>
      <dgm:spPr/>
      <dgm:t>
        <a:bodyPr/>
        <a:lstStyle/>
        <a:p>
          <a:endParaRPr lang="en-US"/>
        </a:p>
      </dgm:t>
    </dgm:pt>
    <dgm:pt modelId="{71B154AA-22CF-4AD1-BE11-565083432D46}" type="pres">
      <dgm:prSet presAssocID="{EEA615A9-2E1E-46F8-8844-B764A59D8C24}" presName="connTx" presStyleLbl="parChTrans1D3" presStyleIdx="0" presStyleCnt="2"/>
      <dgm:spPr/>
      <dgm:t>
        <a:bodyPr/>
        <a:lstStyle/>
        <a:p>
          <a:endParaRPr lang="en-US"/>
        </a:p>
      </dgm:t>
    </dgm:pt>
    <dgm:pt modelId="{A3F9E3BB-908A-47C2-BA25-76B88EDF396F}" type="pres">
      <dgm:prSet presAssocID="{B66EABD7-1699-4E61-A3AB-592D026AB185}" presName="Name30" presStyleCnt="0"/>
      <dgm:spPr/>
    </dgm:pt>
    <dgm:pt modelId="{24C8BC27-D0DB-48EA-8407-6E4236EE5431}" type="pres">
      <dgm:prSet presAssocID="{B66EABD7-1699-4E61-A3AB-592D026AB185}" presName="level2Shape" presStyleLbl="node3" presStyleIdx="0" presStyleCnt="2"/>
      <dgm:spPr/>
      <dgm:t>
        <a:bodyPr/>
        <a:lstStyle/>
        <a:p>
          <a:endParaRPr lang="en-US"/>
        </a:p>
      </dgm:t>
    </dgm:pt>
    <dgm:pt modelId="{A0626FE6-A4A6-4277-A488-E0533D9FC2AF}" type="pres">
      <dgm:prSet presAssocID="{B66EABD7-1699-4E61-A3AB-592D026AB185}" presName="hierChild3" presStyleCnt="0"/>
      <dgm:spPr/>
    </dgm:pt>
    <dgm:pt modelId="{23D36DA6-DC47-4AA2-8585-A21FFE0943D5}" type="pres">
      <dgm:prSet presAssocID="{C8BD6278-582A-4D8B-9E5A-79137F78D40E}" presName="Name25" presStyleLbl="parChTrans1D3" presStyleIdx="1" presStyleCnt="2"/>
      <dgm:spPr/>
      <dgm:t>
        <a:bodyPr/>
        <a:lstStyle/>
        <a:p>
          <a:endParaRPr lang="en-US"/>
        </a:p>
      </dgm:t>
    </dgm:pt>
    <dgm:pt modelId="{F840A7E5-03CE-4EC9-885C-3178F6A4E906}" type="pres">
      <dgm:prSet presAssocID="{C8BD6278-582A-4D8B-9E5A-79137F78D40E}" presName="connTx" presStyleLbl="parChTrans1D3" presStyleIdx="1" presStyleCnt="2"/>
      <dgm:spPr/>
      <dgm:t>
        <a:bodyPr/>
        <a:lstStyle/>
        <a:p>
          <a:endParaRPr lang="en-US"/>
        </a:p>
      </dgm:t>
    </dgm:pt>
    <dgm:pt modelId="{1ECCDE43-633C-4CEE-84B4-F3D8F71DA281}" type="pres">
      <dgm:prSet presAssocID="{5B690BDB-3AA9-4E9C-90A9-138F5807C53C}" presName="Name30" presStyleCnt="0"/>
      <dgm:spPr/>
    </dgm:pt>
    <dgm:pt modelId="{288F6A4C-8E29-4B43-8211-5E1282FEC7DB}" type="pres">
      <dgm:prSet presAssocID="{5B690BDB-3AA9-4E9C-90A9-138F5807C53C}" presName="level2Shape" presStyleLbl="node3" presStyleIdx="1" presStyleCnt="2"/>
      <dgm:spPr/>
      <dgm:t>
        <a:bodyPr/>
        <a:lstStyle/>
        <a:p>
          <a:endParaRPr lang="en-US"/>
        </a:p>
      </dgm:t>
    </dgm:pt>
    <dgm:pt modelId="{F1690056-D35B-44A3-8B16-7848B5B37AED}" type="pres">
      <dgm:prSet presAssocID="{5B690BDB-3AA9-4E9C-90A9-138F5807C53C}" presName="hierChild3" presStyleCnt="0"/>
      <dgm:spPr/>
    </dgm:pt>
    <dgm:pt modelId="{AB539D8A-E056-42FD-9C89-9F68AD16D02C}" type="pres">
      <dgm:prSet presAssocID="{C900CC6C-2F2D-448D-8550-2D26DD9BCFC8}" presName="bgShapesFlow" presStyleCnt="0"/>
      <dgm:spPr/>
    </dgm:pt>
    <dgm:pt modelId="{CE3AFE25-55F7-4210-A1D2-150E72289FFB}" type="pres">
      <dgm:prSet presAssocID="{0A6459B9-216D-4D2F-BF1C-7F3EF936AB14}" presName="rectComp" presStyleCnt="0"/>
      <dgm:spPr/>
    </dgm:pt>
    <dgm:pt modelId="{48618527-98C3-4719-9AA4-DCE35CE72E99}" type="pres">
      <dgm:prSet presAssocID="{0A6459B9-216D-4D2F-BF1C-7F3EF936AB14}" presName="bgRect" presStyleLbl="bgShp" presStyleIdx="0" presStyleCnt="3"/>
      <dgm:spPr/>
      <dgm:t>
        <a:bodyPr/>
        <a:lstStyle/>
        <a:p>
          <a:endParaRPr lang="en-US"/>
        </a:p>
      </dgm:t>
    </dgm:pt>
    <dgm:pt modelId="{90EFFFFD-13A9-4586-BD28-AD8A63159F7F}" type="pres">
      <dgm:prSet presAssocID="{0A6459B9-216D-4D2F-BF1C-7F3EF936AB14}" presName="bgRectTx" presStyleLbl="bgShp" presStyleIdx="0" presStyleCnt="3">
        <dgm:presLayoutVars>
          <dgm:bulletEnabled val="1"/>
        </dgm:presLayoutVars>
      </dgm:prSet>
      <dgm:spPr/>
      <dgm:t>
        <a:bodyPr/>
        <a:lstStyle/>
        <a:p>
          <a:endParaRPr lang="en-US"/>
        </a:p>
      </dgm:t>
    </dgm:pt>
    <dgm:pt modelId="{BDB1E3C2-11B0-4A8E-86E0-E8D30AB81314}" type="pres">
      <dgm:prSet presAssocID="{0A6459B9-216D-4D2F-BF1C-7F3EF936AB14}" presName="spComp" presStyleCnt="0"/>
      <dgm:spPr/>
    </dgm:pt>
    <dgm:pt modelId="{1C5B7A41-1808-445A-9317-A5FB2576A68B}" type="pres">
      <dgm:prSet presAssocID="{0A6459B9-216D-4D2F-BF1C-7F3EF936AB14}" presName="hSp" presStyleCnt="0"/>
      <dgm:spPr/>
    </dgm:pt>
    <dgm:pt modelId="{A500810C-FD54-4379-85F5-7F82F2024231}" type="pres">
      <dgm:prSet presAssocID="{A21F9615-E881-41FA-A43F-16BEBAB299AB}" presName="rectComp" presStyleCnt="0"/>
      <dgm:spPr/>
    </dgm:pt>
    <dgm:pt modelId="{C47242E1-2776-41E2-B677-C8F5DEE65BF9}" type="pres">
      <dgm:prSet presAssocID="{A21F9615-E881-41FA-A43F-16BEBAB299AB}" presName="bgRect" presStyleLbl="bgShp" presStyleIdx="1" presStyleCnt="3"/>
      <dgm:spPr/>
      <dgm:t>
        <a:bodyPr/>
        <a:lstStyle/>
        <a:p>
          <a:endParaRPr lang="en-US"/>
        </a:p>
      </dgm:t>
    </dgm:pt>
    <dgm:pt modelId="{EEB9E8A7-D05A-439A-BEA2-90D4A7ED1D90}" type="pres">
      <dgm:prSet presAssocID="{A21F9615-E881-41FA-A43F-16BEBAB299AB}" presName="bgRectTx" presStyleLbl="bgShp" presStyleIdx="1" presStyleCnt="3">
        <dgm:presLayoutVars>
          <dgm:bulletEnabled val="1"/>
        </dgm:presLayoutVars>
      </dgm:prSet>
      <dgm:spPr/>
      <dgm:t>
        <a:bodyPr/>
        <a:lstStyle/>
        <a:p>
          <a:endParaRPr lang="en-US"/>
        </a:p>
      </dgm:t>
    </dgm:pt>
    <dgm:pt modelId="{927EDF41-5378-48CA-8DC2-F0095E8A19D8}" type="pres">
      <dgm:prSet presAssocID="{A21F9615-E881-41FA-A43F-16BEBAB299AB}" presName="spComp" presStyleCnt="0"/>
      <dgm:spPr/>
    </dgm:pt>
    <dgm:pt modelId="{EC66BC8F-3AE8-4AB8-A7FE-571C22C7B473}" type="pres">
      <dgm:prSet presAssocID="{A21F9615-E881-41FA-A43F-16BEBAB299AB}" presName="hSp" presStyleCnt="0"/>
      <dgm:spPr/>
    </dgm:pt>
    <dgm:pt modelId="{EE61EDE1-C579-4619-AA1B-6D9AE28B0D7F}" type="pres">
      <dgm:prSet presAssocID="{B1E26598-3EED-4DF5-8FA7-CF51FC779AC6}" presName="rectComp" presStyleCnt="0"/>
      <dgm:spPr/>
    </dgm:pt>
    <dgm:pt modelId="{AB74AD67-B62A-4C7E-856E-FB42EC5B894D}" type="pres">
      <dgm:prSet presAssocID="{B1E26598-3EED-4DF5-8FA7-CF51FC779AC6}" presName="bgRect" presStyleLbl="bgShp" presStyleIdx="2" presStyleCnt="3"/>
      <dgm:spPr/>
      <dgm:t>
        <a:bodyPr/>
        <a:lstStyle/>
        <a:p>
          <a:endParaRPr lang="en-US"/>
        </a:p>
      </dgm:t>
    </dgm:pt>
    <dgm:pt modelId="{73DD7CC9-E1D5-425B-B5FB-568D8EAB4BF7}" type="pres">
      <dgm:prSet presAssocID="{B1E26598-3EED-4DF5-8FA7-CF51FC779AC6}" presName="bgRectTx" presStyleLbl="bgShp" presStyleIdx="2" presStyleCnt="3">
        <dgm:presLayoutVars>
          <dgm:bulletEnabled val="1"/>
        </dgm:presLayoutVars>
      </dgm:prSet>
      <dgm:spPr/>
      <dgm:t>
        <a:bodyPr/>
        <a:lstStyle/>
        <a:p>
          <a:endParaRPr lang="en-US"/>
        </a:p>
      </dgm:t>
    </dgm:pt>
  </dgm:ptLst>
  <dgm:cxnLst>
    <dgm:cxn modelId="{EAAEBE66-C901-4532-9116-A39ABB2CE04F}" type="presOf" srcId="{B5B5D2AC-F9ED-4437-A2BE-68C3DFD7ADB1}" destId="{A2B84EA8-AD4C-460C-B47E-DB8EF0989E94}" srcOrd="0" destOrd="0" presId="urn:microsoft.com/office/officeart/2005/8/layout/hierarchy5"/>
    <dgm:cxn modelId="{65D8402C-8D8F-4BA1-9913-F8E76E4DB509}" type="presOf" srcId="{5B690BDB-3AA9-4E9C-90A9-138F5807C53C}" destId="{288F6A4C-8E29-4B43-8211-5E1282FEC7DB}" srcOrd="0" destOrd="0" presId="urn:microsoft.com/office/officeart/2005/8/layout/hierarchy5"/>
    <dgm:cxn modelId="{46454DA3-582D-46CE-B9FC-661B1DFCE705}" srcId="{B5B5D2AC-F9ED-4437-A2BE-68C3DFD7ADB1}" destId="{B66EABD7-1699-4E61-A3AB-592D026AB185}" srcOrd="0" destOrd="0" parTransId="{EEA615A9-2E1E-46F8-8844-B764A59D8C24}" sibTransId="{B603DBF1-A532-4D39-8154-D92421942390}"/>
    <dgm:cxn modelId="{EC8FDB71-24A0-4979-B0EC-6B7FCB48FCF2}" type="presOf" srcId="{C8BD6278-582A-4D8B-9E5A-79137F78D40E}" destId="{F840A7E5-03CE-4EC9-885C-3178F6A4E906}" srcOrd="1" destOrd="0" presId="urn:microsoft.com/office/officeart/2005/8/layout/hierarchy5"/>
    <dgm:cxn modelId="{D78B4E5D-1EDB-448D-9E2E-7B046B67A096}" srcId="{E3DBE1D5-6D8E-4823-B10D-6C209C954EB6}" destId="{B5B5D2AC-F9ED-4437-A2BE-68C3DFD7ADB1}" srcOrd="0" destOrd="0" parTransId="{9F0965A6-EE2A-48D6-B097-BBC30AE99C2C}" sibTransId="{209ADE17-6481-4A76-B9ED-AD101DDC19F1}"/>
    <dgm:cxn modelId="{0BB9647A-7C92-48AE-B4F7-B0ECB83AB01D}" type="presOf" srcId="{B1E26598-3EED-4DF5-8FA7-CF51FC779AC6}" destId="{AB74AD67-B62A-4C7E-856E-FB42EC5B894D}" srcOrd="0" destOrd="0" presId="urn:microsoft.com/office/officeart/2005/8/layout/hierarchy5"/>
    <dgm:cxn modelId="{3BCC8B55-225A-42AA-9E48-5CE96966A0E0}" type="presOf" srcId="{C900CC6C-2F2D-448D-8550-2D26DD9BCFC8}" destId="{F6229AA3-EEC5-4E27-B4F8-5D88C31F858A}" srcOrd="0" destOrd="0" presId="urn:microsoft.com/office/officeart/2005/8/layout/hierarchy5"/>
    <dgm:cxn modelId="{A7BA9918-21D6-4291-B669-DA6EFB9867D2}" type="presOf" srcId="{E3DBE1D5-6D8E-4823-B10D-6C209C954EB6}" destId="{301D6C15-EB1C-4674-94AF-864BE0C40A48}" srcOrd="0" destOrd="0" presId="urn:microsoft.com/office/officeart/2005/8/layout/hierarchy5"/>
    <dgm:cxn modelId="{59CA061F-BE25-42E5-A786-D0BBFE6BF4BA}" type="presOf" srcId="{9F0965A6-EE2A-48D6-B097-BBC30AE99C2C}" destId="{91A2C162-1542-478A-872D-825A04817EED}" srcOrd="1" destOrd="0" presId="urn:microsoft.com/office/officeart/2005/8/layout/hierarchy5"/>
    <dgm:cxn modelId="{F4BC3929-BA8C-46B2-8CEA-1DE913757CFE}" type="presOf" srcId="{A21F9615-E881-41FA-A43F-16BEBAB299AB}" destId="{C47242E1-2776-41E2-B677-C8F5DEE65BF9}" srcOrd="0" destOrd="0" presId="urn:microsoft.com/office/officeart/2005/8/layout/hierarchy5"/>
    <dgm:cxn modelId="{261E7177-CAAA-4D4A-A797-61025ACC9D7C}" type="presOf" srcId="{B66EABD7-1699-4E61-A3AB-592D026AB185}" destId="{24C8BC27-D0DB-48EA-8407-6E4236EE5431}" srcOrd="0" destOrd="0" presId="urn:microsoft.com/office/officeart/2005/8/layout/hierarchy5"/>
    <dgm:cxn modelId="{EECDADBA-988C-4634-AB21-E5031B83BEFE}" type="presOf" srcId="{EEA615A9-2E1E-46F8-8844-B764A59D8C24}" destId="{71B154AA-22CF-4AD1-BE11-565083432D46}" srcOrd="1" destOrd="0" presId="urn:microsoft.com/office/officeart/2005/8/layout/hierarchy5"/>
    <dgm:cxn modelId="{270E4F12-8E5E-4344-97D5-B86262986E71}" type="presOf" srcId="{0A6459B9-216D-4D2F-BF1C-7F3EF936AB14}" destId="{90EFFFFD-13A9-4586-BD28-AD8A63159F7F}" srcOrd="1" destOrd="0" presId="urn:microsoft.com/office/officeart/2005/8/layout/hierarchy5"/>
    <dgm:cxn modelId="{547A7733-FD48-4143-8043-D00B3F29FC0F}" type="presOf" srcId="{B1E26598-3EED-4DF5-8FA7-CF51FC779AC6}" destId="{73DD7CC9-E1D5-425B-B5FB-568D8EAB4BF7}" srcOrd="1" destOrd="0" presId="urn:microsoft.com/office/officeart/2005/8/layout/hierarchy5"/>
    <dgm:cxn modelId="{9E209619-CB08-4B31-806C-9987CE04E6F6}" srcId="{C900CC6C-2F2D-448D-8550-2D26DD9BCFC8}" destId="{E3DBE1D5-6D8E-4823-B10D-6C209C954EB6}" srcOrd="0" destOrd="0" parTransId="{7323B1F3-0164-499F-88A8-81F9683EB350}" sibTransId="{7674E49C-D136-47C0-BB1C-236CC40C99E1}"/>
    <dgm:cxn modelId="{E6E348FB-C7FB-43B9-B34F-9F91936AC2A1}" srcId="{C900CC6C-2F2D-448D-8550-2D26DD9BCFC8}" destId="{0A6459B9-216D-4D2F-BF1C-7F3EF936AB14}" srcOrd="1" destOrd="0" parTransId="{0B783807-51E4-4426-9DF8-4273CCCE4CD5}" sibTransId="{8657E11A-80BC-427C-B68A-D35CE26EDA5E}"/>
    <dgm:cxn modelId="{D06A8E11-1677-452E-8127-BF1CB6150705}" srcId="{B5B5D2AC-F9ED-4437-A2BE-68C3DFD7ADB1}" destId="{5B690BDB-3AA9-4E9C-90A9-138F5807C53C}" srcOrd="1" destOrd="0" parTransId="{C8BD6278-582A-4D8B-9E5A-79137F78D40E}" sibTransId="{2C585D07-AB16-400B-85F2-C6E08586FE9A}"/>
    <dgm:cxn modelId="{B123BF00-A7CE-4B61-B506-51F8A4CB425B}" type="presOf" srcId="{C8BD6278-582A-4D8B-9E5A-79137F78D40E}" destId="{23D36DA6-DC47-4AA2-8585-A21FFE0943D5}" srcOrd="0" destOrd="0" presId="urn:microsoft.com/office/officeart/2005/8/layout/hierarchy5"/>
    <dgm:cxn modelId="{49873325-000E-485E-8CAC-D0A7A13639BC}" type="presOf" srcId="{A21F9615-E881-41FA-A43F-16BEBAB299AB}" destId="{EEB9E8A7-D05A-439A-BEA2-90D4A7ED1D90}" srcOrd="1" destOrd="0" presId="urn:microsoft.com/office/officeart/2005/8/layout/hierarchy5"/>
    <dgm:cxn modelId="{286E7262-B98D-4C43-91D4-D02BF289B693}" srcId="{C900CC6C-2F2D-448D-8550-2D26DD9BCFC8}" destId="{B1E26598-3EED-4DF5-8FA7-CF51FC779AC6}" srcOrd="3" destOrd="0" parTransId="{E1F96373-29E9-44F6-AE3B-CA382EAF3BA1}" sibTransId="{45D5FB2A-86FC-4689-8BEB-6B8D905FA622}"/>
    <dgm:cxn modelId="{BB40ECF0-88DD-4380-A77F-7CA711DF431E}" type="presOf" srcId="{EEA615A9-2E1E-46F8-8844-B764A59D8C24}" destId="{E19A9B07-FDC1-4283-911D-A3CEEA4FA403}" srcOrd="0" destOrd="0" presId="urn:microsoft.com/office/officeart/2005/8/layout/hierarchy5"/>
    <dgm:cxn modelId="{E3710EE2-25B9-4827-834B-8E63F73950AB}" type="presOf" srcId="{9F0965A6-EE2A-48D6-B097-BBC30AE99C2C}" destId="{6E5772D8-7022-45BF-8EDE-B6A3EB8FA8EF}" srcOrd="0" destOrd="0" presId="urn:microsoft.com/office/officeart/2005/8/layout/hierarchy5"/>
    <dgm:cxn modelId="{A6BFE0FF-E8E8-491A-A040-1A809325449A}" srcId="{C900CC6C-2F2D-448D-8550-2D26DD9BCFC8}" destId="{A21F9615-E881-41FA-A43F-16BEBAB299AB}" srcOrd="2" destOrd="0" parTransId="{1ECBBBEC-1833-4131-A173-F5EB8A1DFF20}" sibTransId="{91CD2694-AE53-4E13-9F21-513131165400}"/>
    <dgm:cxn modelId="{3790B4CF-624F-40CF-B071-592B7B119001}" type="presOf" srcId="{0A6459B9-216D-4D2F-BF1C-7F3EF936AB14}" destId="{48618527-98C3-4719-9AA4-DCE35CE72E99}" srcOrd="0" destOrd="0" presId="urn:microsoft.com/office/officeart/2005/8/layout/hierarchy5"/>
    <dgm:cxn modelId="{58BCF651-CE01-46EA-9706-AB9666B749E9}" type="presParOf" srcId="{F6229AA3-EEC5-4E27-B4F8-5D88C31F858A}" destId="{F6B47D1E-1A60-4436-B073-4E67F63477FD}" srcOrd="0" destOrd="0" presId="urn:microsoft.com/office/officeart/2005/8/layout/hierarchy5"/>
    <dgm:cxn modelId="{55158781-0C85-4C54-B040-2AE07D22FFFC}" type="presParOf" srcId="{F6B47D1E-1A60-4436-B073-4E67F63477FD}" destId="{7821DEDE-70DF-4541-97A4-C231EAB5326C}" srcOrd="0" destOrd="0" presId="urn:microsoft.com/office/officeart/2005/8/layout/hierarchy5"/>
    <dgm:cxn modelId="{4DDEB5A3-B28A-4A1C-A572-9D233B296C2E}" type="presParOf" srcId="{F6B47D1E-1A60-4436-B073-4E67F63477FD}" destId="{3E2F15F8-3678-410B-87E1-7085940F136E}" srcOrd="1" destOrd="0" presId="urn:microsoft.com/office/officeart/2005/8/layout/hierarchy5"/>
    <dgm:cxn modelId="{B007763F-A40A-4639-A668-0572C2334EC0}" type="presParOf" srcId="{3E2F15F8-3678-410B-87E1-7085940F136E}" destId="{5ED60145-2D2F-4992-9326-F90A9E73ACF3}" srcOrd="0" destOrd="0" presId="urn:microsoft.com/office/officeart/2005/8/layout/hierarchy5"/>
    <dgm:cxn modelId="{79F57949-E330-471E-BEBB-CA91DB2683BB}" type="presParOf" srcId="{5ED60145-2D2F-4992-9326-F90A9E73ACF3}" destId="{301D6C15-EB1C-4674-94AF-864BE0C40A48}" srcOrd="0" destOrd="0" presId="urn:microsoft.com/office/officeart/2005/8/layout/hierarchy5"/>
    <dgm:cxn modelId="{07B0AB65-2989-45CC-86E8-C5D79EEFECD9}" type="presParOf" srcId="{5ED60145-2D2F-4992-9326-F90A9E73ACF3}" destId="{7C67795A-DB1C-45B9-8186-8FDDDFE3BC9A}" srcOrd="1" destOrd="0" presId="urn:microsoft.com/office/officeart/2005/8/layout/hierarchy5"/>
    <dgm:cxn modelId="{276EB24A-CC69-4D77-8082-E34337A7FD64}" type="presParOf" srcId="{7C67795A-DB1C-45B9-8186-8FDDDFE3BC9A}" destId="{6E5772D8-7022-45BF-8EDE-B6A3EB8FA8EF}" srcOrd="0" destOrd="0" presId="urn:microsoft.com/office/officeart/2005/8/layout/hierarchy5"/>
    <dgm:cxn modelId="{18FDD736-E5B3-438B-8AA5-E86CE69F3398}" type="presParOf" srcId="{6E5772D8-7022-45BF-8EDE-B6A3EB8FA8EF}" destId="{91A2C162-1542-478A-872D-825A04817EED}" srcOrd="0" destOrd="0" presId="urn:microsoft.com/office/officeart/2005/8/layout/hierarchy5"/>
    <dgm:cxn modelId="{0DC0D40A-032F-4873-A60F-8E1F7263E038}" type="presParOf" srcId="{7C67795A-DB1C-45B9-8186-8FDDDFE3BC9A}" destId="{9AE2221D-7DED-4948-B456-2C13FF2CF3FE}" srcOrd="1" destOrd="0" presId="urn:microsoft.com/office/officeart/2005/8/layout/hierarchy5"/>
    <dgm:cxn modelId="{29083382-D958-4A0B-A861-5D440B0CCD77}" type="presParOf" srcId="{9AE2221D-7DED-4948-B456-2C13FF2CF3FE}" destId="{A2B84EA8-AD4C-460C-B47E-DB8EF0989E94}" srcOrd="0" destOrd="0" presId="urn:microsoft.com/office/officeart/2005/8/layout/hierarchy5"/>
    <dgm:cxn modelId="{6ECE34AC-6EB8-46A5-BF51-F88A67EB1E59}" type="presParOf" srcId="{9AE2221D-7DED-4948-B456-2C13FF2CF3FE}" destId="{3664436C-7220-4347-BE15-A6F45F24291D}" srcOrd="1" destOrd="0" presId="urn:microsoft.com/office/officeart/2005/8/layout/hierarchy5"/>
    <dgm:cxn modelId="{7EA8528D-5AEC-4409-9C17-306B153178F3}" type="presParOf" srcId="{3664436C-7220-4347-BE15-A6F45F24291D}" destId="{E19A9B07-FDC1-4283-911D-A3CEEA4FA403}" srcOrd="0" destOrd="0" presId="urn:microsoft.com/office/officeart/2005/8/layout/hierarchy5"/>
    <dgm:cxn modelId="{0D3F1330-EEBD-44A6-8CAD-A27F9E080643}" type="presParOf" srcId="{E19A9B07-FDC1-4283-911D-A3CEEA4FA403}" destId="{71B154AA-22CF-4AD1-BE11-565083432D46}" srcOrd="0" destOrd="0" presId="urn:microsoft.com/office/officeart/2005/8/layout/hierarchy5"/>
    <dgm:cxn modelId="{76CD77D0-F271-44E5-9D70-3AFF6CBB9C63}" type="presParOf" srcId="{3664436C-7220-4347-BE15-A6F45F24291D}" destId="{A3F9E3BB-908A-47C2-BA25-76B88EDF396F}" srcOrd="1" destOrd="0" presId="urn:microsoft.com/office/officeart/2005/8/layout/hierarchy5"/>
    <dgm:cxn modelId="{4B920233-37C1-4E9A-9A32-D7DFDCF38376}" type="presParOf" srcId="{A3F9E3BB-908A-47C2-BA25-76B88EDF396F}" destId="{24C8BC27-D0DB-48EA-8407-6E4236EE5431}" srcOrd="0" destOrd="0" presId="urn:microsoft.com/office/officeart/2005/8/layout/hierarchy5"/>
    <dgm:cxn modelId="{E4999037-BDDD-46B3-A527-E5FCCBBB28CA}" type="presParOf" srcId="{A3F9E3BB-908A-47C2-BA25-76B88EDF396F}" destId="{A0626FE6-A4A6-4277-A488-E0533D9FC2AF}" srcOrd="1" destOrd="0" presId="urn:microsoft.com/office/officeart/2005/8/layout/hierarchy5"/>
    <dgm:cxn modelId="{207F5437-D4F5-4A10-BD16-3B27E2F39576}" type="presParOf" srcId="{3664436C-7220-4347-BE15-A6F45F24291D}" destId="{23D36DA6-DC47-4AA2-8585-A21FFE0943D5}" srcOrd="2" destOrd="0" presId="urn:microsoft.com/office/officeart/2005/8/layout/hierarchy5"/>
    <dgm:cxn modelId="{10935F42-A822-4179-814B-9563AA3E6635}" type="presParOf" srcId="{23D36DA6-DC47-4AA2-8585-A21FFE0943D5}" destId="{F840A7E5-03CE-4EC9-885C-3178F6A4E906}" srcOrd="0" destOrd="0" presId="urn:microsoft.com/office/officeart/2005/8/layout/hierarchy5"/>
    <dgm:cxn modelId="{526688C5-98B1-4CD5-9F30-A295AB7FCA88}" type="presParOf" srcId="{3664436C-7220-4347-BE15-A6F45F24291D}" destId="{1ECCDE43-633C-4CEE-84B4-F3D8F71DA281}" srcOrd="3" destOrd="0" presId="urn:microsoft.com/office/officeart/2005/8/layout/hierarchy5"/>
    <dgm:cxn modelId="{AFF3BF65-79D5-4158-A680-116C8E1974EA}" type="presParOf" srcId="{1ECCDE43-633C-4CEE-84B4-F3D8F71DA281}" destId="{288F6A4C-8E29-4B43-8211-5E1282FEC7DB}" srcOrd="0" destOrd="0" presId="urn:microsoft.com/office/officeart/2005/8/layout/hierarchy5"/>
    <dgm:cxn modelId="{D0C07CE7-FC5A-464F-B6B4-DD9F285DF2AC}" type="presParOf" srcId="{1ECCDE43-633C-4CEE-84B4-F3D8F71DA281}" destId="{F1690056-D35B-44A3-8B16-7848B5B37AED}" srcOrd="1" destOrd="0" presId="urn:microsoft.com/office/officeart/2005/8/layout/hierarchy5"/>
    <dgm:cxn modelId="{3CC61D95-BEAE-4E87-9479-5FFA2D012046}" type="presParOf" srcId="{F6229AA3-EEC5-4E27-B4F8-5D88C31F858A}" destId="{AB539D8A-E056-42FD-9C89-9F68AD16D02C}" srcOrd="1" destOrd="0" presId="urn:microsoft.com/office/officeart/2005/8/layout/hierarchy5"/>
    <dgm:cxn modelId="{56279A06-D36B-42AF-88C3-7012DF0B4212}" type="presParOf" srcId="{AB539D8A-E056-42FD-9C89-9F68AD16D02C}" destId="{CE3AFE25-55F7-4210-A1D2-150E72289FFB}" srcOrd="0" destOrd="0" presId="urn:microsoft.com/office/officeart/2005/8/layout/hierarchy5"/>
    <dgm:cxn modelId="{350C71B0-4D7E-40A7-B6AD-2EFD937F4946}" type="presParOf" srcId="{CE3AFE25-55F7-4210-A1D2-150E72289FFB}" destId="{48618527-98C3-4719-9AA4-DCE35CE72E99}" srcOrd="0" destOrd="0" presId="urn:microsoft.com/office/officeart/2005/8/layout/hierarchy5"/>
    <dgm:cxn modelId="{081C03DC-C08B-4776-BE2B-53042A7CCDED}" type="presParOf" srcId="{CE3AFE25-55F7-4210-A1D2-150E72289FFB}" destId="{90EFFFFD-13A9-4586-BD28-AD8A63159F7F}" srcOrd="1" destOrd="0" presId="urn:microsoft.com/office/officeart/2005/8/layout/hierarchy5"/>
    <dgm:cxn modelId="{31D457CC-B382-475D-8F5B-2E95DFFCFA33}" type="presParOf" srcId="{AB539D8A-E056-42FD-9C89-9F68AD16D02C}" destId="{BDB1E3C2-11B0-4A8E-86E0-E8D30AB81314}" srcOrd="1" destOrd="0" presId="urn:microsoft.com/office/officeart/2005/8/layout/hierarchy5"/>
    <dgm:cxn modelId="{541552B0-8CC8-473B-8D0A-D6E43CE4C206}" type="presParOf" srcId="{BDB1E3C2-11B0-4A8E-86E0-E8D30AB81314}" destId="{1C5B7A41-1808-445A-9317-A5FB2576A68B}" srcOrd="0" destOrd="0" presId="urn:microsoft.com/office/officeart/2005/8/layout/hierarchy5"/>
    <dgm:cxn modelId="{68C9643E-28D4-4EC9-BC41-B302E356F56E}" type="presParOf" srcId="{AB539D8A-E056-42FD-9C89-9F68AD16D02C}" destId="{A500810C-FD54-4379-85F5-7F82F2024231}" srcOrd="2" destOrd="0" presId="urn:microsoft.com/office/officeart/2005/8/layout/hierarchy5"/>
    <dgm:cxn modelId="{C2E2A64A-B675-4C42-8400-6563D18636B4}" type="presParOf" srcId="{A500810C-FD54-4379-85F5-7F82F2024231}" destId="{C47242E1-2776-41E2-B677-C8F5DEE65BF9}" srcOrd="0" destOrd="0" presId="urn:microsoft.com/office/officeart/2005/8/layout/hierarchy5"/>
    <dgm:cxn modelId="{96BF1DC9-4F91-409D-AC94-49A8AC3C3954}" type="presParOf" srcId="{A500810C-FD54-4379-85F5-7F82F2024231}" destId="{EEB9E8A7-D05A-439A-BEA2-90D4A7ED1D90}" srcOrd="1" destOrd="0" presId="urn:microsoft.com/office/officeart/2005/8/layout/hierarchy5"/>
    <dgm:cxn modelId="{6DED175C-D2FF-48ED-A1A4-6BB6E3F5D305}" type="presParOf" srcId="{AB539D8A-E056-42FD-9C89-9F68AD16D02C}" destId="{927EDF41-5378-48CA-8DC2-F0095E8A19D8}" srcOrd="3" destOrd="0" presId="urn:microsoft.com/office/officeart/2005/8/layout/hierarchy5"/>
    <dgm:cxn modelId="{DD9FBAEA-6BB3-4384-872C-B1ED9D0D6ECE}" type="presParOf" srcId="{927EDF41-5378-48CA-8DC2-F0095E8A19D8}" destId="{EC66BC8F-3AE8-4AB8-A7FE-571C22C7B473}" srcOrd="0" destOrd="0" presId="urn:microsoft.com/office/officeart/2005/8/layout/hierarchy5"/>
    <dgm:cxn modelId="{A0EBDAAC-0193-43D6-99DE-2CF3227B10E8}" type="presParOf" srcId="{AB539D8A-E056-42FD-9C89-9F68AD16D02C}" destId="{EE61EDE1-C579-4619-AA1B-6D9AE28B0D7F}" srcOrd="4" destOrd="0" presId="urn:microsoft.com/office/officeart/2005/8/layout/hierarchy5"/>
    <dgm:cxn modelId="{1E8FC393-C484-4B05-918C-593F65FB9F80}" type="presParOf" srcId="{EE61EDE1-C579-4619-AA1B-6D9AE28B0D7F}" destId="{AB74AD67-B62A-4C7E-856E-FB42EC5B894D}" srcOrd="0" destOrd="0" presId="urn:microsoft.com/office/officeart/2005/8/layout/hierarchy5"/>
    <dgm:cxn modelId="{7BCAEC0E-BA02-47F9-A401-22240951D0B7}" type="presParOf" srcId="{EE61EDE1-C579-4619-AA1B-6D9AE28B0D7F}" destId="{73DD7CC9-E1D5-425B-B5FB-568D8EAB4BF7}" srcOrd="1" destOrd="0" presId="urn:microsoft.com/office/officeart/2005/8/layout/hierarchy5"/>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B3CA945B-6F1E-D140-B4EE-E2BA94D3F106}" type="doc">
      <dgm:prSet loTypeId="urn:microsoft.com/office/officeart/2005/8/layout/cycle5" loCatId="" qsTypeId="urn:microsoft.com/office/officeart/2005/8/quickstyle/simple4" qsCatId="simple" csTypeId="urn:microsoft.com/office/officeart/2005/8/colors/accent2_5" csCatId="accent2" phldr="1"/>
      <dgm:spPr/>
      <dgm:t>
        <a:bodyPr/>
        <a:lstStyle/>
        <a:p>
          <a:endParaRPr lang="en-US"/>
        </a:p>
      </dgm:t>
    </dgm:pt>
    <dgm:pt modelId="{C8F5B6AE-A8EB-D947-83DA-A977FC1335EB}">
      <dgm:prSet phldrT="[Text]" custT="1"/>
      <dgm:spPr/>
      <dgm:t>
        <a:bodyPr/>
        <a:lstStyle/>
        <a:p>
          <a:r>
            <a:rPr lang="en-US" sz="700">
              <a:latin typeface="Sylfaen"/>
              <a:cs typeface="Sylfaen"/>
            </a:rPr>
            <a:t>მონაცემთა შეგროვების წესების განსაზღვრა</a:t>
          </a:r>
        </a:p>
      </dgm:t>
    </dgm:pt>
    <dgm:pt modelId="{8751BA78-F7DD-6046-B561-6ACEFF790CE3}" type="parTrans" cxnId="{079F43BD-038D-314C-B7C0-F8CC652B75EC}">
      <dgm:prSet/>
      <dgm:spPr/>
      <dgm:t>
        <a:bodyPr/>
        <a:lstStyle/>
        <a:p>
          <a:endParaRPr lang="en-US" sz="700">
            <a:latin typeface="Sylfaen"/>
            <a:cs typeface="Sylfaen"/>
          </a:endParaRPr>
        </a:p>
      </dgm:t>
    </dgm:pt>
    <dgm:pt modelId="{EB9D087D-D98E-3B4B-9A79-F72CE9D1BA3F}" type="sibTrans" cxnId="{079F43BD-038D-314C-B7C0-F8CC652B75EC}">
      <dgm:prSet/>
      <dgm:spPr/>
      <dgm:t>
        <a:bodyPr/>
        <a:lstStyle/>
        <a:p>
          <a:endParaRPr lang="en-US" sz="700">
            <a:latin typeface="Sylfaen"/>
            <a:cs typeface="Sylfaen"/>
          </a:endParaRPr>
        </a:p>
      </dgm:t>
    </dgm:pt>
    <dgm:pt modelId="{2AC63B5A-17A5-554C-8FD4-BFC6FB0EF7FD}">
      <dgm:prSet phldrT="[Text]" custT="1"/>
      <dgm:spPr/>
      <dgm:t>
        <a:bodyPr/>
        <a:lstStyle/>
        <a:p>
          <a:r>
            <a:rPr lang="en-US" sz="700">
              <a:latin typeface="Sylfaen"/>
              <a:cs typeface="Sylfaen"/>
            </a:rPr>
            <a:t>მონაცემთა ანალიზი და ინტერპრეტაცია</a:t>
          </a:r>
        </a:p>
      </dgm:t>
    </dgm:pt>
    <dgm:pt modelId="{3E2AAD4D-188B-C346-9441-924CC273F557}" type="parTrans" cxnId="{80EC6FAF-CB0C-7A4E-88A3-44EED148D8D7}">
      <dgm:prSet/>
      <dgm:spPr/>
      <dgm:t>
        <a:bodyPr/>
        <a:lstStyle/>
        <a:p>
          <a:endParaRPr lang="en-US" sz="700">
            <a:latin typeface="Sylfaen"/>
            <a:cs typeface="Sylfaen"/>
          </a:endParaRPr>
        </a:p>
      </dgm:t>
    </dgm:pt>
    <dgm:pt modelId="{96E3F6F7-D22E-104F-BE8F-6B546C95872C}" type="sibTrans" cxnId="{80EC6FAF-CB0C-7A4E-88A3-44EED148D8D7}">
      <dgm:prSet/>
      <dgm:spPr/>
      <dgm:t>
        <a:bodyPr/>
        <a:lstStyle/>
        <a:p>
          <a:endParaRPr lang="en-US" sz="700">
            <a:latin typeface="Sylfaen"/>
            <a:cs typeface="Sylfaen"/>
          </a:endParaRPr>
        </a:p>
      </dgm:t>
    </dgm:pt>
    <dgm:pt modelId="{11B33A2E-B322-DD40-A756-38ABC2A77561}">
      <dgm:prSet phldrT="[Text]" custT="1"/>
      <dgm:spPr/>
      <dgm:t>
        <a:bodyPr/>
        <a:lstStyle/>
        <a:p>
          <a:r>
            <a:rPr lang="en-US" sz="700">
              <a:latin typeface="Sylfaen"/>
              <a:cs typeface="Sylfaen"/>
            </a:rPr>
            <a:t>მონაცემთა ანგარიშგება</a:t>
          </a:r>
        </a:p>
      </dgm:t>
    </dgm:pt>
    <dgm:pt modelId="{8E760A9C-3F8C-B04A-9CEF-B2A6DAE99AB1}" type="parTrans" cxnId="{3C6A1D77-DCD8-CB47-977B-3F74181A9D7E}">
      <dgm:prSet/>
      <dgm:spPr/>
      <dgm:t>
        <a:bodyPr/>
        <a:lstStyle/>
        <a:p>
          <a:endParaRPr lang="en-US" sz="700">
            <a:latin typeface="Sylfaen"/>
            <a:cs typeface="Sylfaen"/>
          </a:endParaRPr>
        </a:p>
      </dgm:t>
    </dgm:pt>
    <dgm:pt modelId="{40CF0921-5373-C649-90E8-2DC116763507}" type="sibTrans" cxnId="{3C6A1D77-DCD8-CB47-977B-3F74181A9D7E}">
      <dgm:prSet/>
      <dgm:spPr/>
      <dgm:t>
        <a:bodyPr/>
        <a:lstStyle/>
        <a:p>
          <a:endParaRPr lang="en-US" sz="700">
            <a:latin typeface="Sylfaen"/>
            <a:cs typeface="Sylfaen"/>
          </a:endParaRPr>
        </a:p>
      </dgm:t>
    </dgm:pt>
    <dgm:pt modelId="{38729031-414F-BE4C-8D8E-05E12394A9DB}">
      <dgm:prSet phldrT="[Text]" custT="1"/>
      <dgm:spPr/>
      <dgm:t>
        <a:bodyPr/>
        <a:lstStyle/>
        <a:p>
          <a:r>
            <a:rPr lang="en-US" sz="700">
              <a:latin typeface="Sylfaen"/>
              <a:cs typeface="Sylfaen"/>
            </a:rPr>
            <a:t>მონაცემთა გავრცელება</a:t>
          </a:r>
        </a:p>
      </dgm:t>
    </dgm:pt>
    <dgm:pt modelId="{4EEE9BD2-267C-BC45-8D08-AE257E196655}" type="parTrans" cxnId="{B53F5466-CF31-7F42-B58A-313E5FBF3B92}">
      <dgm:prSet/>
      <dgm:spPr/>
      <dgm:t>
        <a:bodyPr/>
        <a:lstStyle/>
        <a:p>
          <a:endParaRPr lang="en-US" sz="700">
            <a:latin typeface="Sylfaen"/>
            <a:cs typeface="Sylfaen"/>
          </a:endParaRPr>
        </a:p>
      </dgm:t>
    </dgm:pt>
    <dgm:pt modelId="{A25D0C3C-2AC6-1741-BCCB-4729FAAB8817}" type="sibTrans" cxnId="{B53F5466-CF31-7F42-B58A-313E5FBF3B92}">
      <dgm:prSet/>
      <dgm:spPr/>
      <dgm:t>
        <a:bodyPr/>
        <a:lstStyle/>
        <a:p>
          <a:endParaRPr lang="en-US" sz="700">
            <a:latin typeface="Sylfaen"/>
            <a:cs typeface="Sylfaen"/>
          </a:endParaRPr>
        </a:p>
      </dgm:t>
    </dgm:pt>
    <dgm:pt modelId="{CA38870C-8739-3A44-B65E-332330C23046}">
      <dgm:prSet phldrT="[Text]" custT="1"/>
      <dgm:spPr/>
      <dgm:t>
        <a:bodyPr/>
        <a:lstStyle/>
        <a:p>
          <a:r>
            <a:rPr lang="en-US" sz="700">
              <a:latin typeface="Sylfaen"/>
              <a:cs typeface="Sylfaen"/>
            </a:rPr>
            <a:t>მონაცემთა განხილვა</a:t>
          </a:r>
        </a:p>
      </dgm:t>
    </dgm:pt>
    <dgm:pt modelId="{7E0157C2-433F-7147-8A68-B08D4C57DDF3}" type="parTrans" cxnId="{71340106-32BC-9E43-9017-AC1004C67A42}">
      <dgm:prSet/>
      <dgm:spPr/>
      <dgm:t>
        <a:bodyPr/>
        <a:lstStyle/>
        <a:p>
          <a:endParaRPr lang="en-US" sz="700">
            <a:latin typeface="Sylfaen"/>
            <a:cs typeface="Sylfaen"/>
          </a:endParaRPr>
        </a:p>
      </dgm:t>
    </dgm:pt>
    <dgm:pt modelId="{38C6D2AC-F50A-9248-A8D8-BEC6E57BF9A2}" type="sibTrans" cxnId="{71340106-32BC-9E43-9017-AC1004C67A42}">
      <dgm:prSet/>
      <dgm:spPr/>
      <dgm:t>
        <a:bodyPr/>
        <a:lstStyle/>
        <a:p>
          <a:endParaRPr lang="en-US" sz="700">
            <a:latin typeface="Sylfaen"/>
            <a:cs typeface="Sylfaen"/>
          </a:endParaRPr>
        </a:p>
      </dgm:t>
    </dgm:pt>
    <dgm:pt modelId="{BFDD990B-592B-344A-B85E-05035B9C76EA}">
      <dgm:prSet custT="1"/>
      <dgm:spPr/>
      <dgm:t>
        <a:bodyPr/>
        <a:lstStyle/>
        <a:p>
          <a:r>
            <a:rPr lang="en-US" sz="700">
              <a:latin typeface="Sylfaen"/>
              <a:cs typeface="Sylfaen"/>
            </a:rPr>
            <a:t>მონამცეთა შეგროვება</a:t>
          </a:r>
        </a:p>
      </dgm:t>
    </dgm:pt>
    <dgm:pt modelId="{A3BC5437-3760-6146-8241-612A2E748E07}" type="parTrans" cxnId="{8304BD20-5768-F145-90A2-552A08413156}">
      <dgm:prSet/>
      <dgm:spPr/>
      <dgm:t>
        <a:bodyPr/>
        <a:lstStyle/>
        <a:p>
          <a:endParaRPr lang="en-US" sz="700">
            <a:latin typeface="Sylfaen"/>
            <a:cs typeface="Sylfaen"/>
          </a:endParaRPr>
        </a:p>
      </dgm:t>
    </dgm:pt>
    <dgm:pt modelId="{DCF0B92A-2F8D-284B-BE1D-AE7ACEA2D3A9}" type="sibTrans" cxnId="{8304BD20-5768-F145-90A2-552A08413156}">
      <dgm:prSet/>
      <dgm:spPr/>
      <dgm:t>
        <a:bodyPr/>
        <a:lstStyle/>
        <a:p>
          <a:endParaRPr lang="en-US" sz="700">
            <a:latin typeface="Sylfaen"/>
            <a:cs typeface="Sylfaen"/>
          </a:endParaRPr>
        </a:p>
      </dgm:t>
    </dgm:pt>
    <dgm:pt modelId="{F00313F2-7904-384B-9EED-92E0F910469C}">
      <dgm:prSet custT="1"/>
      <dgm:spPr/>
      <dgm:t>
        <a:bodyPr/>
        <a:lstStyle/>
        <a:p>
          <a:r>
            <a:rPr lang="en-US" sz="700">
              <a:latin typeface="Sylfaen"/>
              <a:cs typeface="Sylfaen"/>
            </a:rPr>
            <a:t>მონაცემთ გასუფთავება არასანდო და ზედმეტი ელემენტებისგან</a:t>
          </a:r>
        </a:p>
      </dgm:t>
    </dgm:pt>
    <dgm:pt modelId="{F303F2BC-2169-E34A-AD07-5AD77A1771B2}" type="parTrans" cxnId="{4B856DF6-C405-E94F-9C96-B7D905CDFD6C}">
      <dgm:prSet/>
      <dgm:spPr/>
      <dgm:t>
        <a:bodyPr/>
        <a:lstStyle/>
        <a:p>
          <a:endParaRPr lang="en-US" sz="700">
            <a:latin typeface="Sylfaen"/>
            <a:cs typeface="Sylfaen"/>
          </a:endParaRPr>
        </a:p>
      </dgm:t>
    </dgm:pt>
    <dgm:pt modelId="{B6A7355C-B7E7-FB45-BA81-7D0D93CB293F}" type="sibTrans" cxnId="{4B856DF6-C405-E94F-9C96-B7D905CDFD6C}">
      <dgm:prSet/>
      <dgm:spPr/>
      <dgm:t>
        <a:bodyPr/>
        <a:lstStyle/>
        <a:p>
          <a:endParaRPr lang="en-US" sz="700">
            <a:latin typeface="Sylfaen"/>
            <a:cs typeface="Sylfaen"/>
          </a:endParaRPr>
        </a:p>
      </dgm:t>
    </dgm:pt>
    <dgm:pt modelId="{526B4368-8FDB-1E44-8E5B-704C7C3D9813}">
      <dgm:prSet custT="1"/>
      <dgm:spPr/>
      <dgm:t>
        <a:bodyPr/>
        <a:lstStyle/>
        <a:p>
          <a:r>
            <a:rPr lang="en-US" sz="700">
              <a:latin typeface="Sylfaen"/>
              <a:cs typeface="Sylfaen"/>
            </a:rPr>
            <a:t>მონაცემთა შეფასება - სარწმუნოობა და შესაბამისობა</a:t>
          </a:r>
        </a:p>
      </dgm:t>
    </dgm:pt>
    <dgm:pt modelId="{0A4FC092-F21C-8441-9D4E-54F940FCBD4D}" type="parTrans" cxnId="{46DE4621-41D7-2948-A6D3-412C86400520}">
      <dgm:prSet/>
      <dgm:spPr/>
      <dgm:t>
        <a:bodyPr/>
        <a:lstStyle/>
        <a:p>
          <a:endParaRPr lang="en-US" sz="700">
            <a:latin typeface="Sylfaen"/>
            <a:cs typeface="Sylfaen"/>
          </a:endParaRPr>
        </a:p>
      </dgm:t>
    </dgm:pt>
    <dgm:pt modelId="{88476672-A452-7E4D-B05B-2CDC29E67519}" type="sibTrans" cxnId="{46DE4621-41D7-2948-A6D3-412C86400520}">
      <dgm:prSet/>
      <dgm:spPr/>
      <dgm:t>
        <a:bodyPr/>
        <a:lstStyle/>
        <a:p>
          <a:endParaRPr lang="en-US" sz="700">
            <a:latin typeface="Sylfaen"/>
            <a:cs typeface="Sylfaen"/>
          </a:endParaRPr>
        </a:p>
      </dgm:t>
    </dgm:pt>
    <dgm:pt modelId="{90A2C2A3-03C1-7E4F-98F9-1EB6C4BFD849}" type="pres">
      <dgm:prSet presAssocID="{B3CA945B-6F1E-D140-B4EE-E2BA94D3F106}" presName="cycle" presStyleCnt="0">
        <dgm:presLayoutVars>
          <dgm:dir/>
          <dgm:resizeHandles val="exact"/>
        </dgm:presLayoutVars>
      </dgm:prSet>
      <dgm:spPr/>
      <dgm:t>
        <a:bodyPr/>
        <a:lstStyle/>
        <a:p>
          <a:endParaRPr lang="en-US"/>
        </a:p>
      </dgm:t>
    </dgm:pt>
    <dgm:pt modelId="{61D03C1D-0ED5-4F4C-B851-BA2E87224F80}" type="pres">
      <dgm:prSet presAssocID="{C8F5B6AE-A8EB-D947-83DA-A977FC1335EB}" presName="node" presStyleLbl="node1" presStyleIdx="0" presStyleCnt="8" custScaleX="157717" custScaleY="166689">
        <dgm:presLayoutVars>
          <dgm:bulletEnabled val="1"/>
        </dgm:presLayoutVars>
      </dgm:prSet>
      <dgm:spPr/>
      <dgm:t>
        <a:bodyPr/>
        <a:lstStyle/>
        <a:p>
          <a:endParaRPr lang="en-US"/>
        </a:p>
      </dgm:t>
    </dgm:pt>
    <dgm:pt modelId="{A399E901-3EDA-BD4E-9BAB-01EBE8CB4604}" type="pres">
      <dgm:prSet presAssocID="{C8F5B6AE-A8EB-D947-83DA-A977FC1335EB}" presName="spNode" presStyleCnt="0"/>
      <dgm:spPr/>
    </dgm:pt>
    <dgm:pt modelId="{DF4FF77E-C4E5-694D-9C4F-F796B5223B37}" type="pres">
      <dgm:prSet presAssocID="{EB9D087D-D98E-3B4B-9A79-F72CE9D1BA3F}" presName="sibTrans" presStyleLbl="sibTrans1D1" presStyleIdx="0" presStyleCnt="8"/>
      <dgm:spPr/>
      <dgm:t>
        <a:bodyPr/>
        <a:lstStyle/>
        <a:p>
          <a:endParaRPr lang="en-US"/>
        </a:p>
      </dgm:t>
    </dgm:pt>
    <dgm:pt modelId="{29B8A54F-4787-6644-993B-358038C63F88}" type="pres">
      <dgm:prSet presAssocID="{BFDD990B-592B-344A-B85E-05035B9C76EA}" presName="node" presStyleLbl="node1" presStyleIdx="1" presStyleCnt="8">
        <dgm:presLayoutVars>
          <dgm:bulletEnabled val="1"/>
        </dgm:presLayoutVars>
      </dgm:prSet>
      <dgm:spPr/>
      <dgm:t>
        <a:bodyPr/>
        <a:lstStyle/>
        <a:p>
          <a:endParaRPr lang="en-US"/>
        </a:p>
      </dgm:t>
    </dgm:pt>
    <dgm:pt modelId="{FD197A59-BD4D-7C44-9263-1E91E6288823}" type="pres">
      <dgm:prSet presAssocID="{BFDD990B-592B-344A-B85E-05035B9C76EA}" presName="spNode" presStyleCnt="0"/>
      <dgm:spPr/>
    </dgm:pt>
    <dgm:pt modelId="{493E73C8-F897-174F-91AF-F41F3ECDC99D}" type="pres">
      <dgm:prSet presAssocID="{DCF0B92A-2F8D-284B-BE1D-AE7ACEA2D3A9}" presName="sibTrans" presStyleLbl="sibTrans1D1" presStyleIdx="1" presStyleCnt="8"/>
      <dgm:spPr/>
      <dgm:t>
        <a:bodyPr/>
        <a:lstStyle/>
        <a:p>
          <a:endParaRPr lang="en-US"/>
        </a:p>
      </dgm:t>
    </dgm:pt>
    <dgm:pt modelId="{D9FDF9EF-0072-2649-87F8-0AF6EE97E7CD}" type="pres">
      <dgm:prSet presAssocID="{526B4368-8FDB-1E44-8E5B-704C7C3D9813}" presName="node" presStyleLbl="node1" presStyleIdx="2" presStyleCnt="8" custScaleX="147283" custScaleY="148946">
        <dgm:presLayoutVars>
          <dgm:bulletEnabled val="1"/>
        </dgm:presLayoutVars>
      </dgm:prSet>
      <dgm:spPr/>
      <dgm:t>
        <a:bodyPr/>
        <a:lstStyle/>
        <a:p>
          <a:endParaRPr lang="en-US"/>
        </a:p>
      </dgm:t>
    </dgm:pt>
    <dgm:pt modelId="{9B240D4A-89E2-2A49-AB90-23B465668BBD}" type="pres">
      <dgm:prSet presAssocID="{526B4368-8FDB-1E44-8E5B-704C7C3D9813}" presName="spNode" presStyleCnt="0"/>
      <dgm:spPr/>
    </dgm:pt>
    <dgm:pt modelId="{4CB0F636-4638-2540-9FDA-431FA8A77851}" type="pres">
      <dgm:prSet presAssocID="{88476672-A452-7E4D-B05B-2CDC29E67519}" presName="sibTrans" presStyleLbl="sibTrans1D1" presStyleIdx="2" presStyleCnt="8"/>
      <dgm:spPr/>
      <dgm:t>
        <a:bodyPr/>
        <a:lstStyle/>
        <a:p>
          <a:endParaRPr lang="en-US"/>
        </a:p>
      </dgm:t>
    </dgm:pt>
    <dgm:pt modelId="{6BC50B23-5E84-F043-97E0-BCED2CDD4133}" type="pres">
      <dgm:prSet presAssocID="{F00313F2-7904-384B-9EED-92E0F910469C}" presName="node" presStyleLbl="node1" presStyleIdx="3" presStyleCnt="8" custScaleX="221432" custScaleY="109857" custRadScaleRad="97815" custRadScaleInc="-36612">
        <dgm:presLayoutVars>
          <dgm:bulletEnabled val="1"/>
        </dgm:presLayoutVars>
      </dgm:prSet>
      <dgm:spPr/>
      <dgm:t>
        <a:bodyPr/>
        <a:lstStyle/>
        <a:p>
          <a:endParaRPr lang="en-US"/>
        </a:p>
      </dgm:t>
    </dgm:pt>
    <dgm:pt modelId="{1B5CC6F9-A4F0-9F43-A5A6-B0EAC6940DD5}" type="pres">
      <dgm:prSet presAssocID="{F00313F2-7904-384B-9EED-92E0F910469C}" presName="spNode" presStyleCnt="0"/>
      <dgm:spPr/>
    </dgm:pt>
    <dgm:pt modelId="{E5EA3D01-C408-064D-8856-2125EC000F5F}" type="pres">
      <dgm:prSet presAssocID="{B6A7355C-B7E7-FB45-BA81-7D0D93CB293F}" presName="sibTrans" presStyleLbl="sibTrans1D1" presStyleIdx="3" presStyleCnt="8"/>
      <dgm:spPr/>
      <dgm:t>
        <a:bodyPr/>
        <a:lstStyle/>
        <a:p>
          <a:endParaRPr lang="en-US"/>
        </a:p>
      </dgm:t>
    </dgm:pt>
    <dgm:pt modelId="{5DA12838-6F92-6146-A305-5D3420DB3101}" type="pres">
      <dgm:prSet presAssocID="{2AC63B5A-17A5-554C-8FD4-BFC6FB0EF7FD}" presName="node" presStyleLbl="node1" presStyleIdx="4" presStyleCnt="8" custScaleX="148741">
        <dgm:presLayoutVars>
          <dgm:bulletEnabled val="1"/>
        </dgm:presLayoutVars>
      </dgm:prSet>
      <dgm:spPr/>
      <dgm:t>
        <a:bodyPr/>
        <a:lstStyle/>
        <a:p>
          <a:endParaRPr lang="en-US"/>
        </a:p>
      </dgm:t>
    </dgm:pt>
    <dgm:pt modelId="{E01942CC-655C-FC4F-8019-CD73D3D2CE18}" type="pres">
      <dgm:prSet presAssocID="{2AC63B5A-17A5-554C-8FD4-BFC6FB0EF7FD}" presName="spNode" presStyleCnt="0"/>
      <dgm:spPr/>
    </dgm:pt>
    <dgm:pt modelId="{269E39A7-66F8-6A47-9B2E-42FE14902DE7}" type="pres">
      <dgm:prSet presAssocID="{96E3F6F7-D22E-104F-BE8F-6B546C95872C}" presName="sibTrans" presStyleLbl="sibTrans1D1" presStyleIdx="4" presStyleCnt="8"/>
      <dgm:spPr/>
      <dgm:t>
        <a:bodyPr/>
        <a:lstStyle/>
        <a:p>
          <a:endParaRPr lang="en-US"/>
        </a:p>
      </dgm:t>
    </dgm:pt>
    <dgm:pt modelId="{6F9594B1-1782-D64E-A8E6-32036B21BA80}" type="pres">
      <dgm:prSet presAssocID="{11B33A2E-B322-DD40-A756-38ABC2A77561}" presName="node" presStyleLbl="node1" presStyleIdx="5" presStyleCnt="8" custScaleX="135841">
        <dgm:presLayoutVars>
          <dgm:bulletEnabled val="1"/>
        </dgm:presLayoutVars>
      </dgm:prSet>
      <dgm:spPr/>
      <dgm:t>
        <a:bodyPr/>
        <a:lstStyle/>
        <a:p>
          <a:endParaRPr lang="en-US"/>
        </a:p>
      </dgm:t>
    </dgm:pt>
    <dgm:pt modelId="{52B6B11D-B8B1-D340-B6F4-FDE5AC974659}" type="pres">
      <dgm:prSet presAssocID="{11B33A2E-B322-DD40-A756-38ABC2A77561}" presName="spNode" presStyleCnt="0"/>
      <dgm:spPr/>
    </dgm:pt>
    <dgm:pt modelId="{838DB133-AE42-8947-8DEF-3AB6E520747B}" type="pres">
      <dgm:prSet presAssocID="{40CF0921-5373-C649-90E8-2DC116763507}" presName="sibTrans" presStyleLbl="sibTrans1D1" presStyleIdx="5" presStyleCnt="8"/>
      <dgm:spPr/>
      <dgm:t>
        <a:bodyPr/>
        <a:lstStyle/>
        <a:p>
          <a:endParaRPr lang="en-US"/>
        </a:p>
      </dgm:t>
    </dgm:pt>
    <dgm:pt modelId="{D5DAAEE8-5B34-B646-A64A-A9FB6332D875}" type="pres">
      <dgm:prSet presAssocID="{38729031-414F-BE4C-8D8E-05E12394A9DB}" presName="node" presStyleLbl="node1" presStyleIdx="6" presStyleCnt="8" custScaleX="149670">
        <dgm:presLayoutVars>
          <dgm:bulletEnabled val="1"/>
        </dgm:presLayoutVars>
      </dgm:prSet>
      <dgm:spPr/>
      <dgm:t>
        <a:bodyPr/>
        <a:lstStyle/>
        <a:p>
          <a:endParaRPr lang="en-US"/>
        </a:p>
      </dgm:t>
    </dgm:pt>
    <dgm:pt modelId="{94BE450A-5EE4-1C44-8E84-937C75C8EA88}" type="pres">
      <dgm:prSet presAssocID="{38729031-414F-BE4C-8D8E-05E12394A9DB}" presName="spNode" presStyleCnt="0"/>
      <dgm:spPr/>
    </dgm:pt>
    <dgm:pt modelId="{F00F6042-FFB0-1E46-9E68-92D41FB5A896}" type="pres">
      <dgm:prSet presAssocID="{A25D0C3C-2AC6-1741-BCCB-4729FAAB8817}" presName="sibTrans" presStyleLbl="sibTrans1D1" presStyleIdx="6" presStyleCnt="8"/>
      <dgm:spPr/>
      <dgm:t>
        <a:bodyPr/>
        <a:lstStyle/>
        <a:p>
          <a:endParaRPr lang="en-US"/>
        </a:p>
      </dgm:t>
    </dgm:pt>
    <dgm:pt modelId="{05B5ECF4-FD3E-3A42-A94E-F43D31B6D06E}" type="pres">
      <dgm:prSet presAssocID="{CA38870C-8739-3A44-B65E-332330C23046}" presName="node" presStyleLbl="node1" presStyleIdx="7" presStyleCnt="8" custScaleX="122369">
        <dgm:presLayoutVars>
          <dgm:bulletEnabled val="1"/>
        </dgm:presLayoutVars>
      </dgm:prSet>
      <dgm:spPr/>
      <dgm:t>
        <a:bodyPr/>
        <a:lstStyle/>
        <a:p>
          <a:endParaRPr lang="en-US"/>
        </a:p>
      </dgm:t>
    </dgm:pt>
    <dgm:pt modelId="{AA8D1672-E1BD-ED4D-A2E8-BD3101811473}" type="pres">
      <dgm:prSet presAssocID="{CA38870C-8739-3A44-B65E-332330C23046}" presName="spNode" presStyleCnt="0"/>
      <dgm:spPr/>
    </dgm:pt>
    <dgm:pt modelId="{8D0C8B5F-727B-FD47-A518-CFD5608DF2EA}" type="pres">
      <dgm:prSet presAssocID="{38C6D2AC-F50A-9248-A8D8-BEC6E57BF9A2}" presName="sibTrans" presStyleLbl="sibTrans1D1" presStyleIdx="7" presStyleCnt="8"/>
      <dgm:spPr/>
      <dgm:t>
        <a:bodyPr/>
        <a:lstStyle/>
        <a:p>
          <a:endParaRPr lang="en-US"/>
        </a:p>
      </dgm:t>
    </dgm:pt>
  </dgm:ptLst>
  <dgm:cxnLst>
    <dgm:cxn modelId="{58AFEFD3-A1FF-487D-AD95-89CBD57E0D9B}" type="presOf" srcId="{B3CA945B-6F1E-D140-B4EE-E2BA94D3F106}" destId="{90A2C2A3-03C1-7E4F-98F9-1EB6C4BFD849}" srcOrd="0" destOrd="0" presId="urn:microsoft.com/office/officeart/2005/8/layout/cycle5"/>
    <dgm:cxn modelId="{254B0103-78A0-4AA7-8CCD-3CE02638F79B}" type="presOf" srcId="{EB9D087D-D98E-3B4B-9A79-F72CE9D1BA3F}" destId="{DF4FF77E-C4E5-694D-9C4F-F796B5223B37}" srcOrd="0" destOrd="0" presId="urn:microsoft.com/office/officeart/2005/8/layout/cycle5"/>
    <dgm:cxn modelId="{1F0BB45B-73E2-413C-B205-AE0B4812382F}" type="presOf" srcId="{88476672-A452-7E4D-B05B-2CDC29E67519}" destId="{4CB0F636-4638-2540-9FDA-431FA8A77851}" srcOrd="0" destOrd="0" presId="urn:microsoft.com/office/officeart/2005/8/layout/cycle5"/>
    <dgm:cxn modelId="{8304BD20-5768-F145-90A2-552A08413156}" srcId="{B3CA945B-6F1E-D140-B4EE-E2BA94D3F106}" destId="{BFDD990B-592B-344A-B85E-05035B9C76EA}" srcOrd="1" destOrd="0" parTransId="{A3BC5437-3760-6146-8241-612A2E748E07}" sibTransId="{DCF0B92A-2F8D-284B-BE1D-AE7ACEA2D3A9}"/>
    <dgm:cxn modelId="{2D926738-9B27-47CA-AB5D-97695C212CD4}" type="presOf" srcId="{96E3F6F7-D22E-104F-BE8F-6B546C95872C}" destId="{269E39A7-66F8-6A47-9B2E-42FE14902DE7}" srcOrd="0" destOrd="0" presId="urn:microsoft.com/office/officeart/2005/8/layout/cycle5"/>
    <dgm:cxn modelId="{8A5C3FA8-0906-48D5-8836-6C8B171AB5D9}" type="presOf" srcId="{40CF0921-5373-C649-90E8-2DC116763507}" destId="{838DB133-AE42-8947-8DEF-3AB6E520747B}" srcOrd="0" destOrd="0" presId="urn:microsoft.com/office/officeart/2005/8/layout/cycle5"/>
    <dgm:cxn modelId="{71340106-32BC-9E43-9017-AC1004C67A42}" srcId="{B3CA945B-6F1E-D140-B4EE-E2BA94D3F106}" destId="{CA38870C-8739-3A44-B65E-332330C23046}" srcOrd="7" destOrd="0" parTransId="{7E0157C2-433F-7147-8A68-B08D4C57DDF3}" sibTransId="{38C6D2AC-F50A-9248-A8D8-BEC6E57BF9A2}"/>
    <dgm:cxn modelId="{80EC6FAF-CB0C-7A4E-88A3-44EED148D8D7}" srcId="{B3CA945B-6F1E-D140-B4EE-E2BA94D3F106}" destId="{2AC63B5A-17A5-554C-8FD4-BFC6FB0EF7FD}" srcOrd="4" destOrd="0" parTransId="{3E2AAD4D-188B-C346-9441-924CC273F557}" sibTransId="{96E3F6F7-D22E-104F-BE8F-6B546C95872C}"/>
    <dgm:cxn modelId="{23C176D8-60A4-49D4-A1BA-FDB3B6011312}" type="presOf" srcId="{CA38870C-8739-3A44-B65E-332330C23046}" destId="{05B5ECF4-FD3E-3A42-A94E-F43D31B6D06E}" srcOrd="0" destOrd="0" presId="urn:microsoft.com/office/officeart/2005/8/layout/cycle5"/>
    <dgm:cxn modelId="{BA1F0EFC-0D88-40C6-A462-76BE18B948FD}" type="presOf" srcId="{C8F5B6AE-A8EB-D947-83DA-A977FC1335EB}" destId="{61D03C1D-0ED5-4F4C-B851-BA2E87224F80}" srcOrd="0" destOrd="0" presId="urn:microsoft.com/office/officeart/2005/8/layout/cycle5"/>
    <dgm:cxn modelId="{FD2F51B7-C7DB-4883-BD93-1081D19F0520}" type="presOf" srcId="{526B4368-8FDB-1E44-8E5B-704C7C3D9813}" destId="{D9FDF9EF-0072-2649-87F8-0AF6EE97E7CD}" srcOrd="0" destOrd="0" presId="urn:microsoft.com/office/officeart/2005/8/layout/cycle5"/>
    <dgm:cxn modelId="{4B856DF6-C405-E94F-9C96-B7D905CDFD6C}" srcId="{B3CA945B-6F1E-D140-B4EE-E2BA94D3F106}" destId="{F00313F2-7904-384B-9EED-92E0F910469C}" srcOrd="3" destOrd="0" parTransId="{F303F2BC-2169-E34A-AD07-5AD77A1771B2}" sibTransId="{B6A7355C-B7E7-FB45-BA81-7D0D93CB293F}"/>
    <dgm:cxn modelId="{59916DFC-9E3D-4E9A-83CD-3000052FAE6F}" type="presOf" srcId="{11B33A2E-B322-DD40-A756-38ABC2A77561}" destId="{6F9594B1-1782-D64E-A8E6-32036B21BA80}" srcOrd="0" destOrd="0" presId="urn:microsoft.com/office/officeart/2005/8/layout/cycle5"/>
    <dgm:cxn modelId="{46DE4621-41D7-2948-A6D3-412C86400520}" srcId="{B3CA945B-6F1E-D140-B4EE-E2BA94D3F106}" destId="{526B4368-8FDB-1E44-8E5B-704C7C3D9813}" srcOrd="2" destOrd="0" parTransId="{0A4FC092-F21C-8441-9D4E-54F940FCBD4D}" sibTransId="{88476672-A452-7E4D-B05B-2CDC29E67519}"/>
    <dgm:cxn modelId="{6E3F7A96-767D-4AC8-949F-AC1AECC0BC37}" type="presOf" srcId="{38C6D2AC-F50A-9248-A8D8-BEC6E57BF9A2}" destId="{8D0C8B5F-727B-FD47-A518-CFD5608DF2EA}" srcOrd="0" destOrd="0" presId="urn:microsoft.com/office/officeart/2005/8/layout/cycle5"/>
    <dgm:cxn modelId="{1CB2658C-F42C-4087-8D65-6060380FAE7C}" type="presOf" srcId="{38729031-414F-BE4C-8D8E-05E12394A9DB}" destId="{D5DAAEE8-5B34-B646-A64A-A9FB6332D875}" srcOrd="0" destOrd="0" presId="urn:microsoft.com/office/officeart/2005/8/layout/cycle5"/>
    <dgm:cxn modelId="{1DD680ED-42D4-4769-97F8-84C624E98F89}" type="presOf" srcId="{F00313F2-7904-384B-9EED-92E0F910469C}" destId="{6BC50B23-5E84-F043-97E0-BCED2CDD4133}" srcOrd="0" destOrd="0" presId="urn:microsoft.com/office/officeart/2005/8/layout/cycle5"/>
    <dgm:cxn modelId="{079F43BD-038D-314C-B7C0-F8CC652B75EC}" srcId="{B3CA945B-6F1E-D140-B4EE-E2BA94D3F106}" destId="{C8F5B6AE-A8EB-D947-83DA-A977FC1335EB}" srcOrd="0" destOrd="0" parTransId="{8751BA78-F7DD-6046-B561-6ACEFF790CE3}" sibTransId="{EB9D087D-D98E-3B4B-9A79-F72CE9D1BA3F}"/>
    <dgm:cxn modelId="{3C6A1D77-DCD8-CB47-977B-3F74181A9D7E}" srcId="{B3CA945B-6F1E-D140-B4EE-E2BA94D3F106}" destId="{11B33A2E-B322-DD40-A756-38ABC2A77561}" srcOrd="5" destOrd="0" parTransId="{8E760A9C-3F8C-B04A-9CEF-B2A6DAE99AB1}" sibTransId="{40CF0921-5373-C649-90E8-2DC116763507}"/>
    <dgm:cxn modelId="{7ED3AD98-E180-4624-A909-3FB9642C5041}" type="presOf" srcId="{BFDD990B-592B-344A-B85E-05035B9C76EA}" destId="{29B8A54F-4787-6644-993B-358038C63F88}" srcOrd="0" destOrd="0" presId="urn:microsoft.com/office/officeart/2005/8/layout/cycle5"/>
    <dgm:cxn modelId="{B53F5466-CF31-7F42-B58A-313E5FBF3B92}" srcId="{B3CA945B-6F1E-D140-B4EE-E2BA94D3F106}" destId="{38729031-414F-BE4C-8D8E-05E12394A9DB}" srcOrd="6" destOrd="0" parTransId="{4EEE9BD2-267C-BC45-8D08-AE257E196655}" sibTransId="{A25D0C3C-2AC6-1741-BCCB-4729FAAB8817}"/>
    <dgm:cxn modelId="{3CAF176B-B718-4273-848E-8B1CC7121AF2}" type="presOf" srcId="{DCF0B92A-2F8D-284B-BE1D-AE7ACEA2D3A9}" destId="{493E73C8-F897-174F-91AF-F41F3ECDC99D}" srcOrd="0" destOrd="0" presId="urn:microsoft.com/office/officeart/2005/8/layout/cycle5"/>
    <dgm:cxn modelId="{141AB7B8-0DF6-48C8-9F97-916DD48AB93D}" type="presOf" srcId="{2AC63B5A-17A5-554C-8FD4-BFC6FB0EF7FD}" destId="{5DA12838-6F92-6146-A305-5D3420DB3101}" srcOrd="0" destOrd="0" presId="urn:microsoft.com/office/officeart/2005/8/layout/cycle5"/>
    <dgm:cxn modelId="{042C51C2-D189-4628-AD3E-D0CE3EDFB213}" type="presOf" srcId="{B6A7355C-B7E7-FB45-BA81-7D0D93CB293F}" destId="{E5EA3D01-C408-064D-8856-2125EC000F5F}" srcOrd="0" destOrd="0" presId="urn:microsoft.com/office/officeart/2005/8/layout/cycle5"/>
    <dgm:cxn modelId="{9FFD2E25-B67B-42E5-AB89-15B69266F912}" type="presOf" srcId="{A25D0C3C-2AC6-1741-BCCB-4729FAAB8817}" destId="{F00F6042-FFB0-1E46-9E68-92D41FB5A896}" srcOrd="0" destOrd="0" presId="urn:microsoft.com/office/officeart/2005/8/layout/cycle5"/>
    <dgm:cxn modelId="{D8DC9D5F-AB6A-4D1F-8AD3-C9724692B81E}" type="presParOf" srcId="{90A2C2A3-03C1-7E4F-98F9-1EB6C4BFD849}" destId="{61D03C1D-0ED5-4F4C-B851-BA2E87224F80}" srcOrd="0" destOrd="0" presId="urn:microsoft.com/office/officeart/2005/8/layout/cycle5"/>
    <dgm:cxn modelId="{B97C0562-93AB-439D-B4EA-C440AEB34C0B}" type="presParOf" srcId="{90A2C2A3-03C1-7E4F-98F9-1EB6C4BFD849}" destId="{A399E901-3EDA-BD4E-9BAB-01EBE8CB4604}" srcOrd="1" destOrd="0" presId="urn:microsoft.com/office/officeart/2005/8/layout/cycle5"/>
    <dgm:cxn modelId="{36B8E4BD-51B0-4BDA-926D-8AB36AE18956}" type="presParOf" srcId="{90A2C2A3-03C1-7E4F-98F9-1EB6C4BFD849}" destId="{DF4FF77E-C4E5-694D-9C4F-F796B5223B37}" srcOrd="2" destOrd="0" presId="urn:microsoft.com/office/officeart/2005/8/layout/cycle5"/>
    <dgm:cxn modelId="{61CBDF1A-200E-437B-813C-2619ED2A2C8E}" type="presParOf" srcId="{90A2C2A3-03C1-7E4F-98F9-1EB6C4BFD849}" destId="{29B8A54F-4787-6644-993B-358038C63F88}" srcOrd="3" destOrd="0" presId="urn:microsoft.com/office/officeart/2005/8/layout/cycle5"/>
    <dgm:cxn modelId="{7394CB75-603E-412E-8268-62E54AFD47DB}" type="presParOf" srcId="{90A2C2A3-03C1-7E4F-98F9-1EB6C4BFD849}" destId="{FD197A59-BD4D-7C44-9263-1E91E6288823}" srcOrd="4" destOrd="0" presId="urn:microsoft.com/office/officeart/2005/8/layout/cycle5"/>
    <dgm:cxn modelId="{9783451E-48A8-4EC4-9E4A-A186EA3FBC8A}" type="presParOf" srcId="{90A2C2A3-03C1-7E4F-98F9-1EB6C4BFD849}" destId="{493E73C8-F897-174F-91AF-F41F3ECDC99D}" srcOrd="5" destOrd="0" presId="urn:microsoft.com/office/officeart/2005/8/layout/cycle5"/>
    <dgm:cxn modelId="{72B54A10-4E34-4532-A996-0DC187FDBFC3}" type="presParOf" srcId="{90A2C2A3-03C1-7E4F-98F9-1EB6C4BFD849}" destId="{D9FDF9EF-0072-2649-87F8-0AF6EE97E7CD}" srcOrd="6" destOrd="0" presId="urn:microsoft.com/office/officeart/2005/8/layout/cycle5"/>
    <dgm:cxn modelId="{F864298E-A098-4D95-9306-2F5ABB15048C}" type="presParOf" srcId="{90A2C2A3-03C1-7E4F-98F9-1EB6C4BFD849}" destId="{9B240D4A-89E2-2A49-AB90-23B465668BBD}" srcOrd="7" destOrd="0" presId="urn:microsoft.com/office/officeart/2005/8/layout/cycle5"/>
    <dgm:cxn modelId="{EB7857A5-62D6-4F13-B532-8AA80FD22560}" type="presParOf" srcId="{90A2C2A3-03C1-7E4F-98F9-1EB6C4BFD849}" destId="{4CB0F636-4638-2540-9FDA-431FA8A77851}" srcOrd="8" destOrd="0" presId="urn:microsoft.com/office/officeart/2005/8/layout/cycle5"/>
    <dgm:cxn modelId="{E51F937C-E8A1-47BD-90EC-A4592496C4DA}" type="presParOf" srcId="{90A2C2A3-03C1-7E4F-98F9-1EB6C4BFD849}" destId="{6BC50B23-5E84-F043-97E0-BCED2CDD4133}" srcOrd="9" destOrd="0" presId="urn:microsoft.com/office/officeart/2005/8/layout/cycle5"/>
    <dgm:cxn modelId="{40DD6D9B-D23B-4CF6-81F8-6B5574D2BC86}" type="presParOf" srcId="{90A2C2A3-03C1-7E4F-98F9-1EB6C4BFD849}" destId="{1B5CC6F9-A4F0-9F43-A5A6-B0EAC6940DD5}" srcOrd="10" destOrd="0" presId="urn:microsoft.com/office/officeart/2005/8/layout/cycle5"/>
    <dgm:cxn modelId="{0EA2191B-F2FE-4ED5-A8BB-5CE41E3777DC}" type="presParOf" srcId="{90A2C2A3-03C1-7E4F-98F9-1EB6C4BFD849}" destId="{E5EA3D01-C408-064D-8856-2125EC000F5F}" srcOrd="11" destOrd="0" presId="urn:microsoft.com/office/officeart/2005/8/layout/cycle5"/>
    <dgm:cxn modelId="{9B54D638-5303-4C64-96F4-D927D2491C57}" type="presParOf" srcId="{90A2C2A3-03C1-7E4F-98F9-1EB6C4BFD849}" destId="{5DA12838-6F92-6146-A305-5D3420DB3101}" srcOrd="12" destOrd="0" presId="urn:microsoft.com/office/officeart/2005/8/layout/cycle5"/>
    <dgm:cxn modelId="{63B9F02F-7DBB-40D9-A37A-B0E91F68C30A}" type="presParOf" srcId="{90A2C2A3-03C1-7E4F-98F9-1EB6C4BFD849}" destId="{E01942CC-655C-FC4F-8019-CD73D3D2CE18}" srcOrd="13" destOrd="0" presId="urn:microsoft.com/office/officeart/2005/8/layout/cycle5"/>
    <dgm:cxn modelId="{B6FE13B6-FEFF-4314-9716-8B933C69B4A7}" type="presParOf" srcId="{90A2C2A3-03C1-7E4F-98F9-1EB6C4BFD849}" destId="{269E39A7-66F8-6A47-9B2E-42FE14902DE7}" srcOrd="14" destOrd="0" presId="urn:microsoft.com/office/officeart/2005/8/layout/cycle5"/>
    <dgm:cxn modelId="{4793ABDD-F941-497E-BF5F-5AB3641E5003}" type="presParOf" srcId="{90A2C2A3-03C1-7E4F-98F9-1EB6C4BFD849}" destId="{6F9594B1-1782-D64E-A8E6-32036B21BA80}" srcOrd="15" destOrd="0" presId="urn:microsoft.com/office/officeart/2005/8/layout/cycle5"/>
    <dgm:cxn modelId="{E927A6E0-BA4D-4796-8867-925238431B6D}" type="presParOf" srcId="{90A2C2A3-03C1-7E4F-98F9-1EB6C4BFD849}" destId="{52B6B11D-B8B1-D340-B6F4-FDE5AC974659}" srcOrd="16" destOrd="0" presId="urn:microsoft.com/office/officeart/2005/8/layout/cycle5"/>
    <dgm:cxn modelId="{AF6771BB-11AD-45EA-933A-489E0D5659D4}" type="presParOf" srcId="{90A2C2A3-03C1-7E4F-98F9-1EB6C4BFD849}" destId="{838DB133-AE42-8947-8DEF-3AB6E520747B}" srcOrd="17" destOrd="0" presId="urn:microsoft.com/office/officeart/2005/8/layout/cycle5"/>
    <dgm:cxn modelId="{0FD0C52B-B1D6-4FB8-9EAF-15F7EA9DB5E8}" type="presParOf" srcId="{90A2C2A3-03C1-7E4F-98F9-1EB6C4BFD849}" destId="{D5DAAEE8-5B34-B646-A64A-A9FB6332D875}" srcOrd="18" destOrd="0" presId="urn:microsoft.com/office/officeart/2005/8/layout/cycle5"/>
    <dgm:cxn modelId="{D9A74A09-40BF-400B-B508-DF4816C1D975}" type="presParOf" srcId="{90A2C2A3-03C1-7E4F-98F9-1EB6C4BFD849}" destId="{94BE450A-5EE4-1C44-8E84-937C75C8EA88}" srcOrd="19" destOrd="0" presId="urn:microsoft.com/office/officeart/2005/8/layout/cycle5"/>
    <dgm:cxn modelId="{C8F5AA3A-F946-4179-9924-44E431E33AEF}" type="presParOf" srcId="{90A2C2A3-03C1-7E4F-98F9-1EB6C4BFD849}" destId="{F00F6042-FFB0-1E46-9E68-92D41FB5A896}" srcOrd="20" destOrd="0" presId="urn:microsoft.com/office/officeart/2005/8/layout/cycle5"/>
    <dgm:cxn modelId="{8A46C4F0-F337-42EF-9222-6E497FFEA175}" type="presParOf" srcId="{90A2C2A3-03C1-7E4F-98F9-1EB6C4BFD849}" destId="{05B5ECF4-FD3E-3A42-A94E-F43D31B6D06E}" srcOrd="21" destOrd="0" presId="urn:microsoft.com/office/officeart/2005/8/layout/cycle5"/>
    <dgm:cxn modelId="{F4A7E895-984C-4A13-974F-4DFE1B66F003}" type="presParOf" srcId="{90A2C2A3-03C1-7E4F-98F9-1EB6C4BFD849}" destId="{AA8D1672-E1BD-ED4D-A2E8-BD3101811473}" srcOrd="22" destOrd="0" presId="urn:microsoft.com/office/officeart/2005/8/layout/cycle5"/>
    <dgm:cxn modelId="{A299D0FC-CFDB-46F9-AF78-E6EB5A24258F}" type="presParOf" srcId="{90A2C2A3-03C1-7E4F-98F9-1EB6C4BFD849}" destId="{8D0C8B5F-727B-FD47-A518-CFD5608DF2EA}" srcOrd="23" destOrd="0" presId="urn:microsoft.com/office/officeart/2005/8/layout/cycle5"/>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215028CD-94B9-5049-9DD6-70F084D03037}" type="doc">
      <dgm:prSet loTypeId="urn:microsoft.com/office/officeart/2005/8/layout/matrix1" loCatId="" qsTypeId="urn:microsoft.com/office/officeart/2005/8/quickstyle/simple4" qsCatId="simple" csTypeId="urn:microsoft.com/office/officeart/2005/8/colors/accent2_5" csCatId="accent2" phldr="1"/>
      <dgm:spPr/>
      <dgm:t>
        <a:bodyPr/>
        <a:lstStyle/>
        <a:p>
          <a:endParaRPr lang="en-US"/>
        </a:p>
      </dgm:t>
    </dgm:pt>
    <dgm:pt modelId="{87CE7E2F-09F9-9B4D-9FBD-AF8DCB6C2E32}">
      <dgm:prSet phldrT="[Text]" custT="1"/>
      <dgm:spPr/>
      <dgm:t>
        <a:bodyPr/>
        <a:lstStyle/>
        <a:p>
          <a:r>
            <a:rPr lang="en-US" sz="1000">
              <a:latin typeface="Sylfaen"/>
              <a:cs typeface="Sylfaen"/>
            </a:rPr>
            <a:t>რა მონაცემები გროვდება?</a:t>
          </a:r>
        </a:p>
      </dgm:t>
    </dgm:pt>
    <dgm:pt modelId="{6533FB2C-321A-3A45-8CB5-A53362AB3922}" type="parTrans" cxnId="{9CC9D2D1-6DE9-4443-8A5A-CE1395F67A23}">
      <dgm:prSet/>
      <dgm:spPr/>
      <dgm:t>
        <a:bodyPr/>
        <a:lstStyle/>
        <a:p>
          <a:endParaRPr lang="en-US" sz="1000">
            <a:latin typeface="Sylfaen"/>
            <a:cs typeface="Sylfaen"/>
          </a:endParaRPr>
        </a:p>
      </dgm:t>
    </dgm:pt>
    <dgm:pt modelId="{3EC1D5FA-B5E6-E449-9155-7307DE20D864}" type="sibTrans" cxnId="{9CC9D2D1-6DE9-4443-8A5A-CE1395F67A23}">
      <dgm:prSet/>
      <dgm:spPr/>
      <dgm:t>
        <a:bodyPr/>
        <a:lstStyle/>
        <a:p>
          <a:endParaRPr lang="en-US" sz="1000">
            <a:latin typeface="Sylfaen"/>
            <a:cs typeface="Sylfaen"/>
          </a:endParaRPr>
        </a:p>
      </dgm:t>
    </dgm:pt>
    <dgm:pt modelId="{1A8B3FE9-5630-E94C-AC93-8FED571C21D5}">
      <dgm:prSet phldrT="[Text]" custT="1"/>
      <dgm:spPr/>
      <dgm:t>
        <a:bodyPr/>
        <a:lstStyle/>
        <a:p>
          <a:r>
            <a:rPr lang="en-US" sz="1000">
              <a:latin typeface="Sylfaen"/>
              <a:cs typeface="Sylfaen"/>
            </a:rPr>
            <a:t>რა მონაცემების ნაკლოვანებაა?</a:t>
          </a:r>
        </a:p>
      </dgm:t>
    </dgm:pt>
    <dgm:pt modelId="{B8B4C3A4-0A23-B546-9E54-52011275A00E}" type="parTrans" cxnId="{98A7D487-6FDD-674B-97F4-819AA15A7122}">
      <dgm:prSet/>
      <dgm:spPr/>
      <dgm:t>
        <a:bodyPr/>
        <a:lstStyle/>
        <a:p>
          <a:endParaRPr lang="en-US" sz="1000">
            <a:latin typeface="Sylfaen"/>
            <a:cs typeface="Sylfaen"/>
          </a:endParaRPr>
        </a:p>
      </dgm:t>
    </dgm:pt>
    <dgm:pt modelId="{5400DBD0-6E87-0F48-8736-5588B3FB689F}" type="sibTrans" cxnId="{98A7D487-6FDD-674B-97F4-819AA15A7122}">
      <dgm:prSet/>
      <dgm:spPr/>
      <dgm:t>
        <a:bodyPr/>
        <a:lstStyle/>
        <a:p>
          <a:endParaRPr lang="en-US" sz="1000">
            <a:latin typeface="Sylfaen"/>
            <a:cs typeface="Sylfaen"/>
          </a:endParaRPr>
        </a:p>
      </dgm:t>
    </dgm:pt>
    <dgm:pt modelId="{6F071DD4-5D2B-EA47-B200-6C89FE8FE884}">
      <dgm:prSet phldrT="[Text]" custT="1"/>
      <dgm:spPr/>
      <dgm:t>
        <a:bodyPr/>
        <a:lstStyle/>
        <a:p>
          <a:r>
            <a:rPr lang="en-US" sz="1000">
              <a:latin typeface="Sylfaen"/>
              <a:cs typeface="Sylfaen"/>
            </a:rPr>
            <a:t>ვინ აგროვებს მონაცემებს, რა მეთოდოლოგიითა და ფორმით?</a:t>
          </a:r>
        </a:p>
      </dgm:t>
    </dgm:pt>
    <dgm:pt modelId="{6D5481A7-644E-424D-B1DD-E9B51041AC63}" type="parTrans" cxnId="{FF237F3B-B90F-2C4D-83C4-C4FCC4FCA369}">
      <dgm:prSet/>
      <dgm:spPr/>
      <dgm:t>
        <a:bodyPr/>
        <a:lstStyle/>
        <a:p>
          <a:endParaRPr lang="en-US" sz="1000">
            <a:latin typeface="Sylfaen"/>
            <a:cs typeface="Sylfaen"/>
          </a:endParaRPr>
        </a:p>
      </dgm:t>
    </dgm:pt>
    <dgm:pt modelId="{B37142D8-AAA6-E64B-8465-869638FF1DBC}" type="sibTrans" cxnId="{FF237F3B-B90F-2C4D-83C4-C4FCC4FCA369}">
      <dgm:prSet/>
      <dgm:spPr/>
      <dgm:t>
        <a:bodyPr/>
        <a:lstStyle/>
        <a:p>
          <a:endParaRPr lang="en-US" sz="1000">
            <a:latin typeface="Sylfaen"/>
            <a:cs typeface="Sylfaen"/>
          </a:endParaRPr>
        </a:p>
      </dgm:t>
    </dgm:pt>
    <dgm:pt modelId="{23A6F967-DBF0-8C47-991E-9DF124817A0B}">
      <dgm:prSet phldrT="[Text]" custT="1"/>
      <dgm:spPr/>
      <dgm:t>
        <a:bodyPr/>
        <a:lstStyle/>
        <a:p>
          <a:r>
            <a:rPr lang="en-US" sz="1000">
              <a:latin typeface="Sylfaen"/>
              <a:cs typeface="Sylfaen"/>
            </a:rPr>
            <a:t>მონაცემების შეგროვებისას გამოყენებული დეფინიციები</a:t>
          </a:r>
        </a:p>
      </dgm:t>
    </dgm:pt>
    <dgm:pt modelId="{76E074C7-79CB-1440-9703-1AE0712C6FB1}" type="parTrans" cxnId="{8D44D0BC-751A-2A48-8E89-7CF1D721C819}">
      <dgm:prSet/>
      <dgm:spPr/>
      <dgm:t>
        <a:bodyPr/>
        <a:lstStyle/>
        <a:p>
          <a:endParaRPr lang="en-US" sz="1000">
            <a:latin typeface="Sylfaen"/>
            <a:cs typeface="Sylfaen"/>
          </a:endParaRPr>
        </a:p>
      </dgm:t>
    </dgm:pt>
    <dgm:pt modelId="{46F90EB8-9095-8247-9ADB-D29A1DC3BD4E}" type="sibTrans" cxnId="{8D44D0BC-751A-2A48-8E89-7CF1D721C819}">
      <dgm:prSet/>
      <dgm:spPr/>
      <dgm:t>
        <a:bodyPr/>
        <a:lstStyle/>
        <a:p>
          <a:endParaRPr lang="en-US" sz="1000">
            <a:latin typeface="Sylfaen"/>
            <a:cs typeface="Sylfaen"/>
          </a:endParaRPr>
        </a:p>
      </dgm:t>
    </dgm:pt>
    <dgm:pt modelId="{C3FA1B56-F82F-6144-8301-8BB43C4CB8D4}">
      <dgm:prSet phldrT="[Text]" custT="1"/>
      <dgm:spPr/>
      <dgm:t>
        <a:bodyPr/>
        <a:lstStyle/>
        <a:p>
          <a:r>
            <a:rPr lang="en-US" sz="1000">
              <a:latin typeface="Sylfaen"/>
              <a:cs typeface="Sylfaen"/>
            </a:rPr>
            <a:t>რა სიხშირით ახლდება მონაცემები?</a:t>
          </a:r>
        </a:p>
      </dgm:t>
    </dgm:pt>
    <dgm:pt modelId="{92F63D74-F0B8-E640-B66F-CF5B3477D9D1}" type="parTrans" cxnId="{883CB17B-16FF-5749-AB4B-B17C4286FC10}">
      <dgm:prSet/>
      <dgm:spPr/>
      <dgm:t>
        <a:bodyPr/>
        <a:lstStyle/>
        <a:p>
          <a:endParaRPr lang="en-US" sz="1000">
            <a:latin typeface="Sylfaen"/>
            <a:cs typeface="Sylfaen"/>
          </a:endParaRPr>
        </a:p>
      </dgm:t>
    </dgm:pt>
    <dgm:pt modelId="{D6CCAF73-05C0-D844-8880-3494EFB2D245}" type="sibTrans" cxnId="{883CB17B-16FF-5749-AB4B-B17C4286FC10}">
      <dgm:prSet/>
      <dgm:spPr/>
      <dgm:t>
        <a:bodyPr/>
        <a:lstStyle/>
        <a:p>
          <a:endParaRPr lang="en-US" sz="1000">
            <a:latin typeface="Sylfaen"/>
            <a:cs typeface="Sylfaen"/>
          </a:endParaRPr>
        </a:p>
      </dgm:t>
    </dgm:pt>
    <dgm:pt modelId="{86C700B1-886F-4F4A-94F5-43AC107A5011}" type="pres">
      <dgm:prSet presAssocID="{215028CD-94B9-5049-9DD6-70F084D03037}" presName="diagram" presStyleCnt="0">
        <dgm:presLayoutVars>
          <dgm:chMax val="1"/>
          <dgm:dir/>
          <dgm:animLvl val="ctr"/>
          <dgm:resizeHandles val="exact"/>
        </dgm:presLayoutVars>
      </dgm:prSet>
      <dgm:spPr/>
      <dgm:t>
        <a:bodyPr/>
        <a:lstStyle/>
        <a:p>
          <a:endParaRPr lang="en-US"/>
        </a:p>
      </dgm:t>
    </dgm:pt>
    <dgm:pt modelId="{81C60E92-CD15-1040-A10E-C56938CF959C}" type="pres">
      <dgm:prSet presAssocID="{215028CD-94B9-5049-9DD6-70F084D03037}" presName="matrix" presStyleCnt="0"/>
      <dgm:spPr/>
    </dgm:pt>
    <dgm:pt modelId="{4BF481C2-9733-1348-96B4-7CD7828EF4C8}" type="pres">
      <dgm:prSet presAssocID="{215028CD-94B9-5049-9DD6-70F084D03037}" presName="tile1" presStyleLbl="node1" presStyleIdx="0" presStyleCnt="4"/>
      <dgm:spPr/>
      <dgm:t>
        <a:bodyPr/>
        <a:lstStyle/>
        <a:p>
          <a:endParaRPr lang="en-US"/>
        </a:p>
      </dgm:t>
    </dgm:pt>
    <dgm:pt modelId="{D158A5FC-4A4D-0745-B3BC-E7E073911F8F}" type="pres">
      <dgm:prSet presAssocID="{215028CD-94B9-5049-9DD6-70F084D03037}" presName="tile1text" presStyleLbl="node1" presStyleIdx="0" presStyleCnt="4">
        <dgm:presLayoutVars>
          <dgm:chMax val="0"/>
          <dgm:chPref val="0"/>
          <dgm:bulletEnabled val="1"/>
        </dgm:presLayoutVars>
      </dgm:prSet>
      <dgm:spPr/>
      <dgm:t>
        <a:bodyPr/>
        <a:lstStyle/>
        <a:p>
          <a:endParaRPr lang="en-US"/>
        </a:p>
      </dgm:t>
    </dgm:pt>
    <dgm:pt modelId="{D52F9221-69FC-2941-8742-7FE4AC9FB806}" type="pres">
      <dgm:prSet presAssocID="{215028CD-94B9-5049-9DD6-70F084D03037}" presName="tile2" presStyleLbl="node1" presStyleIdx="1" presStyleCnt="4"/>
      <dgm:spPr/>
      <dgm:t>
        <a:bodyPr/>
        <a:lstStyle/>
        <a:p>
          <a:endParaRPr lang="en-US"/>
        </a:p>
      </dgm:t>
    </dgm:pt>
    <dgm:pt modelId="{DB9BD89E-95B1-C04D-80A3-3D22D906F884}" type="pres">
      <dgm:prSet presAssocID="{215028CD-94B9-5049-9DD6-70F084D03037}" presName="tile2text" presStyleLbl="node1" presStyleIdx="1" presStyleCnt="4">
        <dgm:presLayoutVars>
          <dgm:chMax val="0"/>
          <dgm:chPref val="0"/>
          <dgm:bulletEnabled val="1"/>
        </dgm:presLayoutVars>
      </dgm:prSet>
      <dgm:spPr/>
      <dgm:t>
        <a:bodyPr/>
        <a:lstStyle/>
        <a:p>
          <a:endParaRPr lang="en-US"/>
        </a:p>
      </dgm:t>
    </dgm:pt>
    <dgm:pt modelId="{A7951361-4EF5-F240-91C7-0C9844343ABB}" type="pres">
      <dgm:prSet presAssocID="{215028CD-94B9-5049-9DD6-70F084D03037}" presName="tile3" presStyleLbl="node1" presStyleIdx="2" presStyleCnt="4"/>
      <dgm:spPr/>
      <dgm:t>
        <a:bodyPr/>
        <a:lstStyle/>
        <a:p>
          <a:endParaRPr lang="en-US"/>
        </a:p>
      </dgm:t>
    </dgm:pt>
    <dgm:pt modelId="{03774A5C-07BB-AB45-A4E2-0555F3DF6485}" type="pres">
      <dgm:prSet presAssocID="{215028CD-94B9-5049-9DD6-70F084D03037}" presName="tile3text" presStyleLbl="node1" presStyleIdx="2" presStyleCnt="4">
        <dgm:presLayoutVars>
          <dgm:chMax val="0"/>
          <dgm:chPref val="0"/>
          <dgm:bulletEnabled val="1"/>
        </dgm:presLayoutVars>
      </dgm:prSet>
      <dgm:spPr/>
      <dgm:t>
        <a:bodyPr/>
        <a:lstStyle/>
        <a:p>
          <a:endParaRPr lang="en-US"/>
        </a:p>
      </dgm:t>
    </dgm:pt>
    <dgm:pt modelId="{59577CF1-1057-3D47-9F39-F731243D6AC3}" type="pres">
      <dgm:prSet presAssocID="{215028CD-94B9-5049-9DD6-70F084D03037}" presName="tile4" presStyleLbl="node1" presStyleIdx="3" presStyleCnt="4"/>
      <dgm:spPr/>
      <dgm:t>
        <a:bodyPr/>
        <a:lstStyle/>
        <a:p>
          <a:endParaRPr lang="en-US"/>
        </a:p>
      </dgm:t>
    </dgm:pt>
    <dgm:pt modelId="{95D2CB8E-B387-9D4D-BD68-08CB583FB8DF}" type="pres">
      <dgm:prSet presAssocID="{215028CD-94B9-5049-9DD6-70F084D03037}" presName="tile4text" presStyleLbl="node1" presStyleIdx="3" presStyleCnt="4">
        <dgm:presLayoutVars>
          <dgm:chMax val="0"/>
          <dgm:chPref val="0"/>
          <dgm:bulletEnabled val="1"/>
        </dgm:presLayoutVars>
      </dgm:prSet>
      <dgm:spPr/>
      <dgm:t>
        <a:bodyPr/>
        <a:lstStyle/>
        <a:p>
          <a:endParaRPr lang="en-US"/>
        </a:p>
      </dgm:t>
    </dgm:pt>
    <dgm:pt modelId="{553890BA-9E42-884D-947F-A376E6B1F2AE}" type="pres">
      <dgm:prSet presAssocID="{215028CD-94B9-5049-9DD6-70F084D03037}" presName="centerTile" presStyleLbl="fgShp" presStyleIdx="0" presStyleCnt="1">
        <dgm:presLayoutVars>
          <dgm:chMax val="0"/>
          <dgm:chPref val="0"/>
        </dgm:presLayoutVars>
      </dgm:prSet>
      <dgm:spPr/>
      <dgm:t>
        <a:bodyPr/>
        <a:lstStyle/>
        <a:p>
          <a:endParaRPr lang="en-US"/>
        </a:p>
      </dgm:t>
    </dgm:pt>
  </dgm:ptLst>
  <dgm:cxnLst>
    <dgm:cxn modelId="{863E3D82-7C33-49D8-AE22-A15534B34B5C}" type="presOf" srcId="{6F071DD4-5D2B-EA47-B200-6C89FE8FE884}" destId="{D52F9221-69FC-2941-8742-7FE4AC9FB806}" srcOrd="0" destOrd="0" presId="urn:microsoft.com/office/officeart/2005/8/layout/matrix1"/>
    <dgm:cxn modelId="{43524256-749F-406A-B779-BBC882EB9DDC}" type="presOf" srcId="{1A8B3FE9-5630-E94C-AC93-8FED571C21D5}" destId="{D158A5FC-4A4D-0745-B3BC-E7E073911F8F}" srcOrd="1" destOrd="0" presId="urn:microsoft.com/office/officeart/2005/8/layout/matrix1"/>
    <dgm:cxn modelId="{F9910B3F-C610-4B8E-ABE4-4FAEC1ED4039}" type="presOf" srcId="{23A6F967-DBF0-8C47-991E-9DF124817A0B}" destId="{03774A5C-07BB-AB45-A4E2-0555F3DF6485}" srcOrd="1" destOrd="0" presId="urn:microsoft.com/office/officeart/2005/8/layout/matrix1"/>
    <dgm:cxn modelId="{BF282C01-7FAF-4D27-B1D4-CA3BFA03EE5F}" type="presOf" srcId="{87CE7E2F-09F9-9B4D-9FBD-AF8DCB6C2E32}" destId="{553890BA-9E42-884D-947F-A376E6B1F2AE}" srcOrd="0" destOrd="0" presId="urn:microsoft.com/office/officeart/2005/8/layout/matrix1"/>
    <dgm:cxn modelId="{FF237F3B-B90F-2C4D-83C4-C4FCC4FCA369}" srcId="{87CE7E2F-09F9-9B4D-9FBD-AF8DCB6C2E32}" destId="{6F071DD4-5D2B-EA47-B200-6C89FE8FE884}" srcOrd="1" destOrd="0" parTransId="{6D5481A7-644E-424D-B1DD-E9B51041AC63}" sibTransId="{B37142D8-AAA6-E64B-8465-869638FF1DBC}"/>
    <dgm:cxn modelId="{0D56EFFB-2851-4DCC-A6D6-4F9F502A66C1}" type="presOf" srcId="{215028CD-94B9-5049-9DD6-70F084D03037}" destId="{86C700B1-886F-4F4A-94F5-43AC107A5011}" srcOrd="0" destOrd="0" presId="urn:microsoft.com/office/officeart/2005/8/layout/matrix1"/>
    <dgm:cxn modelId="{0FB7D4D7-5408-4DD5-B345-222023CA3BB0}" type="presOf" srcId="{6F071DD4-5D2B-EA47-B200-6C89FE8FE884}" destId="{DB9BD89E-95B1-C04D-80A3-3D22D906F884}" srcOrd="1" destOrd="0" presId="urn:microsoft.com/office/officeart/2005/8/layout/matrix1"/>
    <dgm:cxn modelId="{DAAEC5DA-21F0-4057-813E-AD9828E6A028}" type="presOf" srcId="{C3FA1B56-F82F-6144-8301-8BB43C4CB8D4}" destId="{95D2CB8E-B387-9D4D-BD68-08CB583FB8DF}" srcOrd="1" destOrd="0" presId="urn:microsoft.com/office/officeart/2005/8/layout/matrix1"/>
    <dgm:cxn modelId="{98A7D487-6FDD-674B-97F4-819AA15A7122}" srcId="{87CE7E2F-09F9-9B4D-9FBD-AF8DCB6C2E32}" destId="{1A8B3FE9-5630-E94C-AC93-8FED571C21D5}" srcOrd="0" destOrd="0" parTransId="{B8B4C3A4-0A23-B546-9E54-52011275A00E}" sibTransId="{5400DBD0-6E87-0F48-8736-5588B3FB689F}"/>
    <dgm:cxn modelId="{9774D9D9-793A-4F76-A1A4-90D9755901FC}" type="presOf" srcId="{23A6F967-DBF0-8C47-991E-9DF124817A0B}" destId="{A7951361-4EF5-F240-91C7-0C9844343ABB}" srcOrd="0" destOrd="0" presId="urn:microsoft.com/office/officeart/2005/8/layout/matrix1"/>
    <dgm:cxn modelId="{9CC9D2D1-6DE9-4443-8A5A-CE1395F67A23}" srcId="{215028CD-94B9-5049-9DD6-70F084D03037}" destId="{87CE7E2F-09F9-9B4D-9FBD-AF8DCB6C2E32}" srcOrd="0" destOrd="0" parTransId="{6533FB2C-321A-3A45-8CB5-A53362AB3922}" sibTransId="{3EC1D5FA-B5E6-E449-9155-7307DE20D864}"/>
    <dgm:cxn modelId="{8D44D0BC-751A-2A48-8E89-7CF1D721C819}" srcId="{87CE7E2F-09F9-9B4D-9FBD-AF8DCB6C2E32}" destId="{23A6F967-DBF0-8C47-991E-9DF124817A0B}" srcOrd="2" destOrd="0" parTransId="{76E074C7-79CB-1440-9703-1AE0712C6FB1}" sibTransId="{46F90EB8-9095-8247-9ADB-D29A1DC3BD4E}"/>
    <dgm:cxn modelId="{883CB17B-16FF-5749-AB4B-B17C4286FC10}" srcId="{87CE7E2F-09F9-9B4D-9FBD-AF8DCB6C2E32}" destId="{C3FA1B56-F82F-6144-8301-8BB43C4CB8D4}" srcOrd="3" destOrd="0" parTransId="{92F63D74-F0B8-E640-B66F-CF5B3477D9D1}" sibTransId="{D6CCAF73-05C0-D844-8880-3494EFB2D245}"/>
    <dgm:cxn modelId="{1249031D-D19D-4FE0-8B3C-4C05B0CAD36D}" type="presOf" srcId="{C3FA1B56-F82F-6144-8301-8BB43C4CB8D4}" destId="{59577CF1-1057-3D47-9F39-F731243D6AC3}" srcOrd="0" destOrd="0" presId="urn:microsoft.com/office/officeart/2005/8/layout/matrix1"/>
    <dgm:cxn modelId="{BE262164-7A6F-436B-B95C-8608DD5AE05A}" type="presOf" srcId="{1A8B3FE9-5630-E94C-AC93-8FED571C21D5}" destId="{4BF481C2-9733-1348-96B4-7CD7828EF4C8}" srcOrd="0" destOrd="0" presId="urn:microsoft.com/office/officeart/2005/8/layout/matrix1"/>
    <dgm:cxn modelId="{32803338-D05C-4692-AB2E-0D8D6EE06294}" type="presParOf" srcId="{86C700B1-886F-4F4A-94F5-43AC107A5011}" destId="{81C60E92-CD15-1040-A10E-C56938CF959C}" srcOrd="0" destOrd="0" presId="urn:microsoft.com/office/officeart/2005/8/layout/matrix1"/>
    <dgm:cxn modelId="{1C558693-E960-4EAD-A50C-3D6F05DD0610}" type="presParOf" srcId="{81C60E92-CD15-1040-A10E-C56938CF959C}" destId="{4BF481C2-9733-1348-96B4-7CD7828EF4C8}" srcOrd="0" destOrd="0" presId="urn:microsoft.com/office/officeart/2005/8/layout/matrix1"/>
    <dgm:cxn modelId="{F9655B19-56A2-4F9F-BD8D-5D9DDD31505A}" type="presParOf" srcId="{81C60E92-CD15-1040-A10E-C56938CF959C}" destId="{D158A5FC-4A4D-0745-B3BC-E7E073911F8F}" srcOrd="1" destOrd="0" presId="urn:microsoft.com/office/officeart/2005/8/layout/matrix1"/>
    <dgm:cxn modelId="{D55FE35F-C71F-4A48-B2F3-4570DE647B25}" type="presParOf" srcId="{81C60E92-CD15-1040-A10E-C56938CF959C}" destId="{D52F9221-69FC-2941-8742-7FE4AC9FB806}" srcOrd="2" destOrd="0" presId="urn:microsoft.com/office/officeart/2005/8/layout/matrix1"/>
    <dgm:cxn modelId="{E0517E3C-5341-4EBA-BB06-A90E4390BEC5}" type="presParOf" srcId="{81C60E92-CD15-1040-A10E-C56938CF959C}" destId="{DB9BD89E-95B1-C04D-80A3-3D22D906F884}" srcOrd="3" destOrd="0" presId="urn:microsoft.com/office/officeart/2005/8/layout/matrix1"/>
    <dgm:cxn modelId="{8651D466-EA87-4CBA-8686-925B3F1941BB}" type="presParOf" srcId="{81C60E92-CD15-1040-A10E-C56938CF959C}" destId="{A7951361-4EF5-F240-91C7-0C9844343ABB}" srcOrd="4" destOrd="0" presId="urn:microsoft.com/office/officeart/2005/8/layout/matrix1"/>
    <dgm:cxn modelId="{C24B945B-5813-4A06-A0BA-428E43700DEA}" type="presParOf" srcId="{81C60E92-CD15-1040-A10E-C56938CF959C}" destId="{03774A5C-07BB-AB45-A4E2-0555F3DF6485}" srcOrd="5" destOrd="0" presId="urn:microsoft.com/office/officeart/2005/8/layout/matrix1"/>
    <dgm:cxn modelId="{EF3A8441-0B67-4B06-982F-CCD8C13DD6F5}" type="presParOf" srcId="{81C60E92-CD15-1040-A10E-C56938CF959C}" destId="{59577CF1-1057-3D47-9F39-F731243D6AC3}" srcOrd="6" destOrd="0" presId="urn:microsoft.com/office/officeart/2005/8/layout/matrix1"/>
    <dgm:cxn modelId="{5E06E5E2-ABF1-4BFF-87AA-4AD27253E867}" type="presParOf" srcId="{81C60E92-CD15-1040-A10E-C56938CF959C}" destId="{95D2CB8E-B387-9D4D-BD68-08CB583FB8DF}" srcOrd="7" destOrd="0" presId="urn:microsoft.com/office/officeart/2005/8/layout/matrix1"/>
    <dgm:cxn modelId="{9B42DFBE-CA01-4BF9-8F3C-F2F504201432}" type="presParOf" srcId="{86C700B1-886F-4F4A-94F5-43AC107A5011}" destId="{553890BA-9E42-884D-947F-A376E6B1F2AE}" srcOrd="1" destOrd="0" presId="urn:microsoft.com/office/officeart/2005/8/layout/matrix1"/>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B887D812-A75E-4541-B423-A3B7F8B6F809}" type="doc">
      <dgm:prSet loTypeId="urn:microsoft.com/office/officeart/2005/8/layout/list1" loCatId="" qsTypeId="urn:microsoft.com/office/officeart/2005/8/quickstyle/simple4" qsCatId="simple" csTypeId="urn:microsoft.com/office/officeart/2005/8/colors/accent2_5" csCatId="accent2" phldr="1"/>
      <dgm:spPr/>
      <dgm:t>
        <a:bodyPr/>
        <a:lstStyle/>
        <a:p>
          <a:endParaRPr lang="en-US"/>
        </a:p>
      </dgm:t>
    </dgm:pt>
    <dgm:pt modelId="{B00998F0-DED5-8548-B1CE-131A055689E3}">
      <dgm:prSet phldrT="[Text]" custT="1"/>
      <dgm:spPr/>
      <dgm:t>
        <a:bodyPr/>
        <a:lstStyle/>
        <a:p>
          <a:r>
            <a:rPr lang="en-US" sz="900">
              <a:latin typeface="Sylfaen"/>
              <a:cs typeface="Sylfaen"/>
            </a:rPr>
            <a:t>საქართველოს </a:t>
          </a:r>
          <a:r>
            <a:rPr lang="ka-GE" sz="900">
              <a:latin typeface="Sylfaen"/>
              <a:cs typeface="Sylfaen"/>
            </a:rPr>
            <a:t>ოკუპირებული  ტერიტორიებიდან დევნილთა, </a:t>
          </a:r>
          <a:r>
            <a:rPr lang="en-US" sz="900">
              <a:latin typeface="Sylfaen"/>
              <a:cs typeface="Sylfaen"/>
            </a:rPr>
            <a:t>შრომის, ჯანმრთელობისა და სოციალური დაცვის სამინისტრო</a:t>
          </a:r>
        </a:p>
      </dgm:t>
    </dgm:pt>
    <dgm:pt modelId="{68391FB7-BFC5-7B4D-B392-6458AD7E1F79}" type="parTrans" cxnId="{A6A30EBD-3F5E-334C-BBBC-84A7E73B9838}">
      <dgm:prSet/>
      <dgm:spPr/>
      <dgm:t>
        <a:bodyPr/>
        <a:lstStyle/>
        <a:p>
          <a:endParaRPr lang="en-US" sz="900">
            <a:latin typeface="Sylfaen"/>
            <a:cs typeface="Sylfaen"/>
          </a:endParaRPr>
        </a:p>
      </dgm:t>
    </dgm:pt>
    <dgm:pt modelId="{47CB8B98-378D-DD40-A7D5-12CC937611E0}" type="sibTrans" cxnId="{A6A30EBD-3F5E-334C-BBBC-84A7E73B9838}">
      <dgm:prSet/>
      <dgm:spPr/>
      <dgm:t>
        <a:bodyPr/>
        <a:lstStyle/>
        <a:p>
          <a:endParaRPr lang="en-US" sz="900">
            <a:latin typeface="Sylfaen"/>
            <a:cs typeface="Sylfaen"/>
          </a:endParaRPr>
        </a:p>
      </dgm:t>
    </dgm:pt>
    <dgm:pt modelId="{835667E8-AC2C-FE44-9734-83B44E573754}">
      <dgm:prSet phldrT="[Text]" custT="1"/>
      <dgm:spPr/>
      <dgm:t>
        <a:bodyPr/>
        <a:lstStyle/>
        <a:p>
          <a:r>
            <a:rPr lang="en-US" sz="900">
              <a:latin typeface="Sylfaen"/>
              <a:cs typeface="Sylfaen"/>
            </a:rPr>
            <a:t>საქართველოში არსებული სხვა სამინისტროები და სახელმწიფო უწყებები</a:t>
          </a:r>
        </a:p>
      </dgm:t>
    </dgm:pt>
    <dgm:pt modelId="{03D92356-08EF-5647-85EA-ED078937254D}" type="parTrans" cxnId="{0861F8EC-E94D-4746-AAFB-C4B4AEFFA190}">
      <dgm:prSet/>
      <dgm:spPr/>
      <dgm:t>
        <a:bodyPr/>
        <a:lstStyle/>
        <a:p>
          <a:endParaRPr lang="en-US" sz="900">
            <a:latin typeface="Sylfaen"/>
            <a:cs typeface="Sylfaen"/>
          </a:endParaRPr>
        </a:p>
      </dgm:t>
    </dgm:pt>
    <dgm:pt modelId="{6E45819E-A506-B040-BAAC-BF8B38A83D7C}" type="sibTrans" cxnId="{0861F8EC-E94D-4746-AAFB-C4B4AEFFA190}">
      <dgm:prSet/>
      <dgm:spPr/>
      <dgm:t>
        <a:bodyPr/>
        <a:lstStyle/>
        <a:p>
          <a:endParaRPr lang="en-US" sz="900">
            <a:latin typeface="Sylfaen"/>
            <a:cs typeface="Sylfaen"/>
          </a:endParaRPr>
        </a:p>
      </dgm:t>
    </dgm:pt>
    <dgm:pt modelId="{6FB53A5A-C78D-5640-9C44-4A7570A68EDB}">
      <dgm:prSet phldrT="[Text]" custT="1"/>
      <dgm:spPr/>
      <dgm:t>
        <a:bodyPr/>
        <a:lstStyle/>
        <a:p>
          <a:r>
            <a:rPr lang="en-US" sz="900">
              <a:latin typeface="Sylfaen"/>
              <a:cs typeface="Sylfaen"/>
            </a:rPr>
            <a:t>უცხო ქვეყნის სახელმწიფო უწყებები</a:t>
          </a:r>
        </a:p>
      </dgm:t>
    </dgm:pt>
    <dgm:pt modelId="{15808E4C-B5BC-1F4D-9169-356DB4249385}" type="parTrans" cxnId="{F656CA3E-91C0-D046-A890-E1BD26DDBC73}">
      <dgm:prSet/>
      <dgm:spPr/>
      <dgm:t>
        <a:bodyPr/>
        <a:lstStyle/>
        <a:p>
          <a:endParaRPr lang="en-US" sz="900">
            <a:latin typeface="Sylfaen"/>
            <a:cs typeface="Sylfaen"/>
          </a:endParaRPr>
        </a:p>
      </dgm:t>
    </dgm:pt>
    <dgm:pt modelId="{D467A98B-E5C5-BC4C-96B5-EC16DA6FC8AE}" type="sibTrans" cxnId="{F656CA3E-91C0-D046-A890-E1BD26DDBC73}">
      <dgm:prSet/>
      <dgm:spPr/>
      <dgm:t>
        <a:bodyPr/>
        <a:lstStyle/>
        <a:p>
          <a:endParaRPr lang="en-US" sz="900">
            <a:latin typeface="Sylfaen"/>
            <a:cs typeface="Sylfaen"/>
          </a:endParaRPr>
        </a:p>
      </dgm:t>
    </dgm:pt>
    <dgm:pt modelId="{99BC20E6-8082-574F-B845-C5F054F62014}">
      <dgm:prSet custT="1"/>
      <dgm:spPr/>
      <dgm:t>
        <a:bodyPr/>
        <a:lstStyle/>
        <a:p>
          <a:r>
            <a:rPr lang="en-US" sz="900">
              <a:latin typeface="Sylfaen"/>
              <a:cs typeface="Sylfaen"/>
            </a:rPr>
            <a:t>საქართველოში და მის </a:t>
          </a:r>
          <a:r>
            <a:rPr lang="en-US" sz="900">
              <a:solidFill>
                <a:schemeClr val="bg1"/>
              </a:solidFill>
              <a:latin typeface="Sylfaen"/>
              <a:cs typeface="Sylfaen"/>
            </a:rPr>
            <a:t>ფარგლებს გარეთ არსებული საერთაშორისო, სამოქალაქო საზოგადოებრივი </a:t>
          </a:r>
          <a:r>
            <a:rPr lang="en-US" sz="900">
              <a:latin typeface="Sylfaen"/>
              <a:cs typeface="Sylfaen"/>
            </a:rPr>
            <a:t>და კერძო ორგანიზაციები, აკადემიური დაწესებულებები, ექსპერტები</a:t>
          </a:r>
        </a:p>
      </dgm:t>
    </dgm:pt>
    <dgm:pt modelId="{FD2E6B0C-BCA4-1249-8E17-D579389FD0BD}" type="parTrans" cxnId="{549EE3C5-BD98-EF4D-8A25-479FC5C8A06E}">
      <dgm:prSet/>
      <dgm:spPr/>
      <dgm:t>
        <a:bodyPr/>
        <a:lstStyle/>
        <a:p>
          <a:endParaRPr lang="en-US" sz="900"/>
        </a:p>
      </dgm:t>
    </dgm:pt>
    <dgm:pt modelId="{0A145317-5DAF-1348-9FD1-3D7B22F7B2C7}" type="sibTrans" cxnId="{549EE3C5-BD98-EF4D-8A25-479FC5C8A06E}">
      <dgm:prSet/>
      <dgm:spPr/>
      <dgm:t>
        <a:bodyPr/>
        <a:lstStyle/>
        <a:p>
          <a:endParaRPr lang="en-US" sz="900"/>
        </a:p>
      </dgm:t>
    </dgm:pt>
    <dgm:pt modelId="{0DB097DC-9C0D-D640-9000-60F39F15BC11}">
      <dgm:prSet custT="1"/>
      <dgm:spPr/>
      <dgm:t>
        <a:bodyPr/>
        <a:lstStyle/>
        <a:p>
          <a:r>
            <a:rPr lang="en-US" sz="900">
              <a:latin typeface="Sylfaen"/>
              <a:cs typeface="Sylfaen"/>
            </a:rPr>
            <a:t>მედია, სოციალური ქსელები, ინტერნეტი, ინფორმაციის ნებისმიერი სხვა წყარო</a:t>
          </a:r>
        </a:p>
      </dgm:t>
    </dgm:pt>
    <dgm:pt modelId="{A22846AC-EBA3-1A4F-8BE6-5633F3A487D0}" type="parTrans" cxnId="{AED44B45-C1FF-6940-8211-2F9C447BFF4E}">
      <dgm:prSet/>
      <dgm:spPr/>
      <dgm:t>
        <a:bodyPr/>
        <a:lstStyle/>
        <a:p>
          <a:endParaRPr lang="en-US" sz="900"/>
        </a:p>
      </dgm:t>
    </dgm:pt>
    <dgm:pt modelId="{39878B5C-3CBA-FF4D-BBE9-0512497B81D4}" type="sibTrans" cxnId="{AED44B45-C1FF-6940-8211-2F9C447BFF4E}">
      <dgm:prSet/>
      <dgm:spPr/>
      <dgm:t>
        <a:bodyPr/>
        <a:lstStyle/>
        <a:p>
          <a:endParaRPr lang="en-US" sz="900"/>
        </a:p>
      </dgm:t>
    </dgm:pt>
    <dgm:pt modelId="{6DEDB6BE-BB40-0A4A-8C33-C2BF59DC45B9}" type="pres">
      <dgm:prSet presAssocID="{B887D812-A75E-4541-B423-A3B7F8B6F809}" presName="linear" presStyleCnt="0">
        <dgm:presLayoutVars>
          <dgm:dir/>
          <dgm:animLvl val="lvl"/>
          <dgm:resizeHandles val="exact"/>
        </dgm:presLayoutVars>
      </dgm:prSet>
      <dgm:spPr/>
      <dgm:t>
        <a:bodyPr/>
        <a:lstStyle/>
        <a:p>
          <a:endParaRPr lang="en-US"/>
        </a:p>
      </dgm:t>
    </dgm:pt>
    <dgm:pt modelId="{582EB560-4975-F34E-8C9D-AC423BF706DF}" type="pres">
      <dgm:prSet presAssocID="{B00998F0-DED5-8548-B1CE-131A055689E3}" presName="parentLin" presStyleCnt="0"/>
      <dgm:spPr/>
    </dgm:pt>
    <dgm:pt modelId="{3A02442E-40D6-C742-8732-E66EF6851A8E}" type="pres">
      <dgm:prSet presAssocID="{B00998F0-DED5-8548-B1CE-131A055689E3}" presName="parentLeftMargin" presStyleLbl="node1" presStyleIdx="0" presStyleCnt="5"/>
      <dgm:spPr/>
      <dgm:t>
        <a:bodyPr/>
        <a:lstStyle/>
        <a:p>
          <a:endParaRPr lang="en-US"/>
        </a:p>
      </dgm:t>
    </dgm:pt>
    <dgm:pt modelId="{A7FDAD40-ACBD-F940-B456-93F19F5C7562}" type="pres">
      <dgm:prSet presAssocID="{B00998F0-DED5-8548-B1CE-131A055689E3}" presName="parentText" presStyleLbl="node1" presStyleIdx="0" presStyleCnt="5">
        <dgm:presLayoutVars>
          <dgm:chMax val="0"/>
          <dgm:bulletEnabled val="1"/>
        </dgm:presLayoutVars>
      </dgm:prSet>
      <dgm:spPr/>
      <dgm:t>
        <a:bodyPr/>
        <a:lstStyle/>
        <a:p>
          <a:endParaRPr lang="en-US"/>
        </a:p>
      </dgm:t>
    </dgm:pt>
    <dgm:pt modelId="{718AB11F-EF9C-4B41-9261-FFE6E145A928}" type="pres">
      <dgm:prSet presAssocID="{B00998F0-DED5-8548-B1CE-131A055689E3}" presName="negativeSpace" presStyleCnt="0"/>
      <dgm:spPr/>
    </dgm:pt>
    <dgm:pt modelId="{D2A8D68E-AE91-D74B-B11F-AC56D1212469}" type="pres">
      <dgm:prSet presAssocID="{B00998F0-DED5-8548-B1CE-131A055689E3}" presName="childText" presStyleLbl="conFgAcc1" presStyleIdx="0" presStyleCnt="5">
        <dgm:presLayoutVars>
          <dgm:bulletEnabled val="1"/>
        </dgm:presLayoutVars>
      </dgm:prSet>
      <dgm:spPr/>
    </dgm:pt>
    <dgm:pt modelId="{551E0399-B9B6-794F-B14A-DFC529A6BC3D}" type="pres">
      <dgm:prSet presAssocID="{47CB8B98-378D-DD40-A7D5-12CC937611E0}" presName="spaceBetweenRectangles" presStyleCnt="0"/>
      <dgm:spPr/>
    </dgm:pt>
    <dgm:pt modelId="{978FA87D-3FD2-3A41-9B16-92645AD27D02}" type="pres">
      <dgm:prSet presAssocID="{835667E8-AC2C-FE44-9734-83B44E573754}" presName="parentLin" presStyleCnt="0"/>
      <dgm:spPr/>
    </dgm:pt>
    <dgm:pt modelId="{AAEDDA62-9999-7341-9743-14834FE111F8}" type="pres">
      <dgm:prSet presAssocID="{835667E8-AC2C-FE44-9734-83B44E573754}" presName="parentLeftMargin" presStyleLbl="node1" presStyleIdx="0" presStyleCnt="5"/>
      <dgm:spPr/>
      <dgm:t>
        <a:bodyPr/>
        <a:lstStyle/>
        <a:p>
          <a:endParaRPr lang="en-US"/>
        </a:p>
      </dgm:t>
    </dgm:pt>
    <dgm:pt modelId="{0C26D867-8F40-934F-861A-1074F71F605F}" type="pres">
      <dgm:prSet presAssocID="{835667E8-AC2C-FE44-9734-83B44E573754}" presName="parentText" presStyleLbl="node1" presStyleIdx="1" presStyleCnt="5">
        <dgm:presLayoutVars>
          <dgm:chMax val="0"/>
          <dgm:bulletEnabled val="1"/>
        </dgm:presLayoutVars>
      </dgm:prSet>
      <dgm:spPr/>
      <dgm:t>
        <a:bodyPr/>
        <a:lstStyle/>
        <a:p>
          <a:endParaRPr lang="en-US"/>
        </a:p>
      </dgm:t>
    </dgm:pt>
    <dgm:pt modelId="{9BBC1972-892F-854B-A4E3-390E9E69C8C4}" type="pres">
      <dgm:prSet presAssocID="{835667E8-AC2C-FE44-9734-83B44E573754}" presName="negativeSpace" presStyleCnt="0"/>
      <dgm:spPr/>
    </dgm:pt>
    <dgm:pt modelId="{A1C49092-009C-6341-BCD5-033D6B8F175B}" type="pres">
      <dgm:prSet presAssocID="{835667E8-AC2C-FE44-9734-83B44E573754}" presName="childText" presStyleLbl="conFgAcc1" presStyleIdx="1" presStyleCnt="5">
        <dgm:presLayoutVars>
          <dgm:bulletEnabled val="1"/>
        </dgm:presLayoutVars>
      </dgm:prSet>
      <dgm:spPr/>
    </dgm:pt>
    <dgm:pt modelId="{8593BE32-EF09-4B4F-BE2F-5CF05210F1DB}" type="pres">
      <dgm:prSet presAssocID="{6E45819E-A506-B040-BAAC-BF8B38A83D7C}" presName="spaceBetweenRectangles" presStyleCnt="0"/>
      <dgm:spPr/>
    </dgm:pt>
    <dgm:pt modelId="{42D0D90A-2AA7-D948-B773-313959305358}" type="pres">
      <dgm:prSet presAssocID="{6FB53A5A-C78D-5640-9C44-4A7570A68EDB}" presName="parentLin" presStyleCnt="0"/>
      <dgm:spPr/>
    </dgm:pt>
    <dgm:pt modelId="{7430A401-B46A-FF41-9E8E-8BA904834D56}" type="pres">
      <dgm:prSet presAssocID="{6FB53A5A-C78D-5640-9C44-4A7570A68EDB}" presName="parentLeftMargin" presStyleLbl="node1" presStyleIdx="1" presStyleCnt="5"/>
      <dgm:spPr/>
      <dgm:t>
        <a:bodyPr/>
        <a:lstStyle/>
        <a:p>
          <a:endParaRPr lang="en-US"/>
        </a:p>
      </dgm:t>
    </dgm:pt>
    <dgm:pt modelId="{C9E78878-18A3-4243-994E-A3B378E510DD}" type="pres">
      <dgm:prSet presAssocID="{6FB53A5A-C78D-5640-9C44-4A7570A68EDB}" presName="parentText" presStyleLbl="node1" presStyleIdx="2" presStyleCnt="5">
        <dgm:presLayoutVars>
          <dgm:chMax val="0"/>
          <dgm:bulletEnabled val="1"/>
        </dgm:presLayoutVars>
      </dgm:prSet>
      <dgm:spPr/>
      <dgm:t>
        <a:bodyPr/>
        <a:lstStyle/>
        <a:p>
          <a:endParaRPr lang="en-US"/>
        </a:p>
      </dgm:t>
    </dgm:pt>
    <dgm:pt modelId="{348A6584-84CD-BD43-A7F9-56ACC3FC6E17}" type="pres">
      <dgm:prSet presAssocID="{6FB53A5A-C78D-5640-9C44-4A7570A68EDB}" presName="negativeSpace" presStyleCnt="0"/>
      <dgm:spPr/>
    </dgm:pt>
    <dgm:pt modelId="{C662FF19-C079-D14D-8DF6-BC7C3B012F87}" type="pres">
      <dgm:prSet presAssocID="{6FB53A5A-C78D-5640-9C44-4A7570A68EDB}" presName="childText" presStyleLbl="conFgAcc1" presStyleIdx="2" presStyleCnt="5">
        <dgm:presLayoutVars>
          <dgm:bulletEnabled val="1"/>
        </dgm:presLayoutVars>
      </dgm:prSet>
      <dgm:spPr/>
    </dgm:pt>
    <dgm:pt modelId="{A78AF48A-BC5D-3143-B4C5-F9C1EDDA49F5}" type="pres">
      <dgm:prSet presAssocID="{D467A98B-E5C5-BC4C-96B5-EC16DA6FC8AE}" presName="spaceBetweenRectangles" presStyleCnt="0"/>
      <dgm:spPr/>
    </dgm:pt>
    <dgm:pt modelId="{473E0E63-9C63-4C42-8A52-11869D63029C}" type="pres">
      <dgm:prSet presAssocID="{99BC20E6-8082-574F-B845-C5F054F62014}" presName="parentLin" presStyleCnt="0"/>
      <dgm:spPr/>
    </dgm:pt>
    <dgm:pt modelId="{4F868E94-542D-CF45-8600-8337E57C3442}" type="pres">
      <dgm:prSet presAssocID="{99BC20E6-8082-574F-B845-C5F054F62014}" presName="parentLeftMargin" presStyleLbl="node1" presStyleIdx="2" presStyleCnt="5"/>
      <dgm:spPr/>
      <dgm:t>
        <a:bodyPr/>
        <a:lstStyle/>
        <a:p>
          <a:endParaRPr lang="en-US"/>
        </a:p>
      </dgm:t>
    </dgm:pt>
    <dgm:pt modelId="{7D8289E0-9931-E64E-B2A8-389490D8E244}" type="pres">
      <dgm:prSet presAssocID="{99BC20E6-8082-574F-B845-C5F054F62014}" presName="parentText" presStyleLbl="node1" presStyleIdx="3" presStyleCnt="5">
        <dgm:presLayoutVars>
          <dgm:chMax val="0"/>
          <dgm:bulletEnabled val="1"/>
        </dgm:presLayoutVars>
      </dgm:prSet>
      <dgm:spPr/>
      <dgm:t>
        <a:bodyPr/>
        <a:lstStyle/>
        <a:p>
          <a:endParaRPr lang="en-US"/>
        </a:p>
      </dgm:t>
    </dgm:pt>
    <dgm:pt modelId="{56092707-1EC4-204C-844D-265078379417}" type="pres">
      <dgm:prSet presAssocID="{99BC20E6-8082-574F-B845-C5F054F62014}" presName="negativeSpace" presStyleCnt="0"/>
      <dgm:spPr/>
    </dgm:pt>
    <dgm:pt modelId="{33C2799B-5014-4741-B079-592B468ACD9B}" type="pres">
      <dgm:prSet presAssocID="{99BC20E6-8082-574F-B845-C5F054F62014}" presName="childText" presStyleLbl="conFgAcc1" presStyleIdx="3" presStyleCnt="5">
        <dgm:presLayoutVars>
          <dgm:bulletEnabled val="1"/>
        </dgm:presLayoutVars>
      </dgm:prSet>
      <dgm:spPr/>
    </dgm:pt>
    <dgm:pt modelId="{51D4AEFF-278A-BF49-8D77-3339688BB4BD}" type="pres">
      <dgm:prSet presAssocID="{0A145317-5DAF-1348-9FD1-3D7B22F7B2C7}" presName="spaceBetweenRectangles" presStyleCnt="0"/>
      <dgm:spPr/>
    </dgm:pt>
    <dgm:pt modelId="{FACADDDC-6144-F045-9CEE-C0C20EF4982E}" type="pres">
      <dgm:prSet presAssocID="{0DB097DC-9C0D-D640-9000-60F39F15BC11}" presName="parentLin" presStyleCnt="0"/>
      <dgm:spPr/>
    </dgm:pt>
    <dgm:pt modelId="{A527DB17-2898-A34F-9142-6B4A26E43C58}" type="pres">
      <dgm:prSet presAssocID="{0DB097DC-9C0D-D640-9000-60F39F15BC11}" presName="parentLeftMargin" presStyleLbl="node1" presStyleIdx="3" presStyleCnt="5"/>
      <dgm:spPr/>
      <dgm:t>
        <a:bodyPr/>
        <a:lstStyle/>
        <a:p>
          <a:endParaRPr lang="en-US"/>
        </a:p>
      </dgm:t>
    </dgm:pt>
    <dgm:pt modelId="{1E4EC78D-F1B5-DE4D-953C-96BDDE843A7B}" type="pres">
      <dgm:prSet presAssocID="{0DB097DC-9C0D-D640-9000-60F39F15BC11}" presName="parentText" presStyleLbl="node1" presStyleIdx="4" presStyleCnt="5">
        <dgm:presLayoutVars>
          <dgm:chMax val="0"/>
          <dgm:bulletEnabled val="1"/>
        </dgm:presLayoutVars>
      </dgm:prSet>
      <dgm:spPr/>
      <dgm:t>
        <a:bodyPr/>
        <a:lstStyle/>
        <a:p>
          <a:endParaRPr lang="en-US"/>
        </a:p>
      </dgm:t>
    </dgm:pt>
    <dgm:pt modelId="{426121B7-2075-5842-84C6-AAF6D2265CD8}" type="pres">
      <dgm:prSet presAssocID="{0DB097DC-9C0D-D640-9000-60F39F15BC11}" presName="negativeSpace" presStyleCnt="0"/>
      <dgm:spPr/>
    </dgm:pt>
    <dgm:pt modelId="{22AF2380-1817-6049-84C9-693A135F0766}" type="pres">
      <dgm:prSet presAssocID="{0DB097DC-9C0D-D640-9000-60F39F15BC11}" presName="childText" presStyleLbl="conFgAcc1" presStyleIdx="4" presStyleCnt="5">
        <dgm:presLayoutVars>
          <dgm:bulletEnabled val="1"/>
        </dgm:presLayoutVars>
      </dgm:prSet>
      <dgm:spPr/>
    </dgm:pt>
  </dgm:ptLst>
  <dgm:cxnLst>
    <dgm:cxn modelId="{A6A30EBD-3F5E-334C-BBBC-84A7E73B9838}" srcId="{B887D812-A75E-4541-B423-A3B7F8B6F809}" destId="{B00998F0-DED5-8548-B1CE-131A055689E3}" srcOrd="0" destOrd="0" parTransId="{68391FB7-BFC5-7B4D-B392-6458AD7E1F79}" sibTransId="{47CB8B98-378D-DD40-A7D5-12CC937611E0}"/>
    <dgm:cxn modelId="{3E3F05D4-9FD8-4A3B-8A8E-8656F1B51C40}" type="presOf" srcId="{99BC20E6-8082-574F-B845-C5F054F62014}" destId="{4F868E94-542D-CF45-8600-8337E57C3442}" srcOrd="0" destOrd="0" presId="urn:microsoft.com/office/officeart/2005/8/layout/list1"/>
    <dgm:cxn modelId="{549EE3C5-BD98-EF4D-8A25-479FC5C8A06E}" srcId="{B887D812-A75E-4541-B423-A3B7F8B6F809}" destId="{99BC20E6-8082-574F-B845-C5F054F62014}" srcOrd="3" destOrd="0" parTransId="{FD2E6B0C-BCA4-1249-8E17-D579389FD0BD}" sibTransId="{0A145317-5DAF-1348-9FD1-3D7B22F7B2C7}"/>
    <dgm:cxn modelId="{B90D9A9A-B231-44EA-BE1B-644816842F75}" type="presOf" srcId="{835667E8-AC2C-FE44-9734-83B44E573754}" destId="{0C26D867-8F40-934F-861A-1074F71F605F}" srcOrd="1" destOrd="0" presId="urn:microsoft.com/office/officeart/2005/8/layout/list1"/>
    <dgm:cxn modelId="{F656CA3E-91C0-D046-A890-E1BD26DDBC73}" srcId="{B887D812-A75E-4541-B423-A3B7F8B6F809}" destId="{6FB53A5A-C78D-5640-9C44-4A7570A68EDB}" srcOrd="2" destOrd="0" parTransId="{15808E4C-B5BC-1F4D-9169-356DB4249385}" sibTransId="{D467A98B-E5C5-BC4C-96B5-EC16DA6FC8AE}"/>
    <dgm:cxn modelId="{DB168AEC-E2D8-42EE-A7DE-63CB7E436A0F}" type="presOf" srcId="{6FB53A5A-C78D-5640-9C44-4A7570A68EDB}" destId="{7430A401-B46A-FF41-9E8E-8BA904834D56}" srcOrd="0" destOrd="0" presId="urn:microsoft.com/office/officeart/2005/8/layout/list1"/>
    <dgm:cxn modelId="{1834E2F0-6F66-4C5C-A73C-2B613C5C2AE8}" type="presOf" srcId="{B00998F0-DED5-8548-B1CE-131A055689E3}" destId="{3A02442E-40D6-C742-8732-E66EF6851A8E}" srcOrd="0" destOrd="0" presId="urn:microsoft.com/office/officeart/2005/8/layout/list1"/>
    <dgm:cxn modelId="{AED44B45-C1FF-6940-8211-2F9C447BFF4E}" srcId="{B887D812-A75E-4541-B423-A3B7F8B6F809}" destId="{0DB097DC-9C0D-D640-9000-60F39F15BC11}" srcOrd="4" destOrd="0" parTransId="{A22846AC-EBA3-1A4F-8BE6-5633F3A487D0}" sibTransId="{39878B5C-3CBA-FF4D-BBE9-0512497B81D4}"/>
    <dgm:cxn modelId="{0861F8EC-E94D-4746-AAFB-C4B4AEFFA190}" srcId="{B887D812-A75E-4541-B423-A3B7F8B6F809}" destId="{835667E8-AC2C-FE44-9734-83B44E573754}" srcOrd="1" destOrd="0" parTransId="{03D92356-08EF-5647-85EA-ED078937254D}" sibTransId="{6E45819E-A506-B040-BAAC-BF8B38A83D7C}"/>
    <dgm:cxn modelId="{F3565924-8C12-4C6B-95A9-53196ABD94AB}" type="presOf" srcId="{0DB097DC-9C0D-D640-9000-60F39F15BC11}" destId="{1E4EC78D-F1B5-DE4D-953C-96BDDE843A7B}" srcOrd="1" destOrd="0" presId="urn:microsoft.com/office/officeart/2005/8/layout/list1"/>
    <dgm:cxn modelId="{EC2BB275-35F4-4D3D-B9FA-058EFBEEA253}" type="presOf" srcId="{835667E8-AC2C-FE44-9734-83B44E573754}" destId="{AAEDDA62-9999-7341-9743-14834FE111F8}" srcOrd="0" destOrd="0" presId="urn:microsoft.com/office/officeart/2005/8/layout/list1"/>
    <dgm:cxn modelId="{DE4E910F-8C2F-456A-92D8-18E336E6B926}" type="presOf" srcId="{B00998F0-DED5-8548-B1CE-131A055689E3}" destId="{A7FDAD40-ACBD-F940-B456-93F19F5C7562}" srcOrd="1" destOrd="0" presId="urn:microsoft.com/office/officeart/2005/8/layout/list1"/>
    <dgm:cxn modelId="{10C5E6D6-5E77-4CB5-AEDA-AC2FB2BAFB39}" type="presOf" srcId="{6FB53A5A-C78D-5640-9C44-4A7570A68EDB}" destId="{C9E78878-18A3-4243-994E-A3B378E510DD}" srcOrd="1" destOrd="0" presId="urn:microsoft.com/office/officeart/2005/8/layout/list1"/>
    <dgm:cxn modelId="{E8DC8C7A-30B0-40B9-A467-A5C223EC0440}" type="presOf" srcId="{99BC20E6-8082-574F-B845-C5F054F62014}" destId="{7D8289E0-9931-E64E-B2A8-389490D8E244}" srcOrd="1" destOrd="0" presId="urn:microsoft.com/office/officeart/2005/8/layout/list1"/>
    <dgm:cxn modelId="{AAC4970B-AA9C-425A-968F-75246571567D}" type="presOf" srcId="{0DB097DC-9C0D-D640-9000-60F39F15BC11}" destId="{A527DB17-2898-A34F-9142-6B4A26E43C58}" srcOrd="0" destOrd="0" presId="urn:microsoft.com/office/officeart/2005/8/layout/list1"/>
    <dgm:cxn modelId="{CDE76768-2AC6-4C74-BE6D-10AE72D537B6}" type="presOf" srcId="{B887D812-A75E-4541-B423-A3B7F8B6F809}" destId="{6DEDB6BE-BB40-0A4A-8C33-C2BF59DC45B9}" srcOrd="0" destOrd="0" presId="urn:microsoft.com/office/officeart/2005/8/layout/list1"/>
    <dgm:cxn modelId="{4F9829A4-25B0-4019-8EDA-F2E9056C72A4}" type="presParOf" srcId="{6DEDB6BE-BB40-0A4A-8C33-C2BF59DC45B9}" destId="{582EB560-4975-F34E-8C9D-AC423BF706DF}" srcOrd="0" destOrd="0" presId="urn:microsoft.com/office/officeart/2005/8/layout/list1"/>
    <dgm:cxn modelId="{568D043B-D11B-4D9C-AB07-8F5BFB64A55D}" type="presParOf" srcId="{582EB560-4975-F34E-8C9D-AC423BF706DF}" destId="{3A02442E-40D6-C742-8732-E66EF6851A8E}" srcOrd="0" destOrd="0" presId="urn:microsoft.com/office/officeart/2005/8/layout/list1"/>
    <dgm:cxn modelId="{8A837C19-7DDB-4653-A1C3-F557EE6427A6}" type="presParOf" srcId="{582EB560-4975-F34E-8C9D-AC423BF706DF}" destId="{A7FDAD40-ACBD-F940-B456-93F19F5C7562}" srcOrd="1" destOrd="0" presId="urn:microsoft.com/office/officeart/2005/8/layout/list1"/>
    <dgm:cxn modelId="{BBB69FDB-1467-4FA3-8E58-396BC45F1108}" type="presParOf" srcId="{6DEDB6BE-BB40-0A4A-8C33-C2BF59DC45B9}" destId="{718AB11F-EF9C-4B41-9261-FFE6E145A928}" srcOrd="1" destOrd="0" presId="urn:microsoft.com/office/officeart/2005/8/layout/list1"/>
    <dgm:cxn modelId="{ECCABADE-6097-4C7D-8535-F30D96BBEF18}" type="presParOf" srcId="{6DEDB6BE-BB40-0A4A-8C33-C2BF59DC45B9}" destId="{D2A8D68E-AE91-D74B-B11F-AC56D1212469}" srcOrd="2" destOrd="0" presId="urn:microsoft.com/office/officeart/2005/8/layout/list1"/>
    <dgm:cxn modelId="{9E319B0D-8FE9-4D7D-8A83-B36A7D3A6566}" type="presParOf" srcId="{6DEDB6BE-BB40-0A4A-8C33-C2BF59DC45B9}" destId="{551E0399-B9B6-794F-B14A-DFC529A6BC3D}" srcOrd="3" destOrd="0" presId="urn:microsoft.com/office/officeart/2005/8/layout/list1"/>
    <dgm:cxn modelId="{FD26AF76-8B84-4D11-9233-6F2F561403AF}" type="presParOf" srcId="{6DEDB6BE-BB40-0A4A-8C33-C2BF59DC45B9}" destId="{978FA87D-3FD2-3A41-9B16-92645AD27D02}" srcOrd="4" destOrd="0" presId="urn:microsoft.com/office/officeart/2005/8/layout/list1"/>
    <dgm:cxn modelId="{3AEBA192-8416-4C51-B19D-51563E3BE80E}" type="presParOf" srcId="{978FA87D-3FD2-3A41-9B16-92645AD27D02}" destId="{AAEDDA62-9999-7341-9743-14834FE111F8}" srcOrd="0" destOrd="0" presId="urn:microsoft.com/office/officeart/2005/8/layout/list1"/>
    <dgm:cxn modelId="{537D26C4-7497-42E3-9614-2379B83ED98F}" type="presParOf" srcId="{978FA87D-3FD2-3A41-9B16-92645AD27D02}" destId="{0C26D867-8F40-934F-861A-1074F71F605F}" srcOrd="1" destOrd="0" presId="urn:microsoft.com/office/officeart/2005/8/layout/list1"/>
    <dgm:cxn modelId="{A0767508-CE02-4A69-B1CD-CD4EFBAE6DF1}" type="presParOf" srcId="{6DEDB6BE-BB40-0A4A-8C33-C2BF59DC45B9}" destId="{9BBC1972-892F-854B-A4E3-390E9E69C8C4}" srcOrd="5" destOrd="0" presId="urn:microsoft.com/office/officeart/2005/8/layout/list1"/>
    <dgm:cxn modelId="{74AA57B6-21DB-48BF-AD14-F563EA7209C3}" type="presParOf" srcId="{6DEDB6BE-BB40-0A4A-8C33-C2BF59DC45B9}" destId="{A1C49092-009C-6341-BCD5-033D6B8F175B}" srcOrd="6" destOrd="0" presId="urn:microsoft.com/office/officeart/2005/8/layout/list1"/>
    <dgm:cxn modelId="{54AC3D46-3A11-4D78-8254-A83690E5A661}" type="presParOf" srcId="{6DEDB6BE-BB40-0A4A-8C33-C2BF59DC45B9}" destId="{8593BE32-EF09-4B4F-BE2F-5CF05210F1DB}" srcOrd="7" destOrd="0" presId="urn:microsoft.com/office/officeart/2005/8/layout/list1"/>
    <dgm:cxn modelId="{445CECFF-696E-4BB3-9960-6865A0BAF7EC}" type="presParOf" srcId="{6DEDB6BE-BB40-0A4A-8C33-C2BF59DC45B9}" destId="{42D0D90A-2AA7-D948-B773-313959305358}" srcOrd="8" destOrd="0" presId="urn:microsoft.com/office/officeart/2005/8/layout/list1"/>
    <dgm:cxn modelId="{226A4307-C3CC-4219-80AB-0663030D4D4C}" type="presParOf" srcId="{42D0D90A-2AA7-D948-B773-313959305358}" destId="{7430A401-B46A-FF41-9E8E-8BA904834D56}" srcOrd="0" destOrd="0" presId="urn:microsoft.com/office/officeart/2005/8/layout/list1"/>
    <dgm:cxn modelId="{2E025E92-7384-4E79-857A-68E0F4D6CCBA}" type="presParOf" srcId="{42D0D90A-2AA7-D948-B773-313959305358}" destId="{C9E78878-18A3-4243-994E-A3B378E510DD}" srcOrd="1" destOrd="0" presId="urn:microsoft.com/office/officeart/2005/8/layout/list1"/>
    <dgm:cxn modelId="{E014EDBD-57A9-482C-9556-63497ECCE0CE}" type="presParOf" srcId="{6DEDB6BE-BB40-0A4A-8C33-C2BF59DC45B9}" destId="{348A6584-84CD-BD43-A7F9-56ACC3FC6E17}" srcOrd="9" destOrd="0" presId="urn:microsoft.com/office/officeart/2005/8/layout/list1"/>
    <dgm:cxn modelId="{41ECA219-B4B9-4649-AA1C-BBC982DFB9F5}" type="presParOf" srcId="{6DEDB6BE-BB40-0A4A-8C33-C2BF59DC45B9}" destId="{C662FF19-C079-D14D-8DF6-BC7C3B012F87}" srcOrd="10" destOrd="0" presId="urn:microsoft.com/office/officeart/2005/8/layout/list1"/>
    <dgm:cxn modelId="{2CA30B5F-FB47-47A4-B376-191469A6515D}" type="presParOf" srcId="{6DEDB6BE-BB40-0A4A-8C33-C2BF59DC45B9}" destId="{A78AF48A-BC5D-3143-B4C5-F9C1EDDA49F5}" srcOrd="11" destOrd="0" presId="urn:microsoft.com/office/officeart/2005/8/layout/list1"/>
    <dgm:cxn modelId="{8566C632-B90E-47DF-8A5D-0A5A00C597FD}" type="presParOf" srcId="{6DEDB6BE-BB40-0A4A-8C33-C2BF59DC45B9}" destId="{473E0E63-9C63-4C42-8A52-11869D63029C}" srcOrd="12" destOrd="0" presId="urn:microsoft.com/office/officeart/2005/8/layout/list1"/>
    <dgm:cxn modelId="{A2E05C5D-668B-4E15-AFEA-B9AE404BEB01}" type="presParOf" srcId="{473E0E63-9C63-4C42-8A52-11869D63029C}" destId="{4F868E94-542D-CF45-8600-8337E57C3442}" srcOrd="0" destOrd="0" presId="urn:microsoft.com/office/officeart/2005/8/layout/list1"/>
    <dgm:cxn modelId="{442C0AAC-B4B2-438A-9787-393233A32174}" type="presParOf" srcId="{473E0E63-9C63-4C42-8A52-11869D63029C}" destId="{7D8289E0-9931-E64E-B2A8-389490D8E244}" srcOrd="1" destOrd="0" presId="urn:microsoft.com/office/officeart/2005/8/layout/list1"/>
    <dgm:cxn modelId="{ED26B392-AC9B-4DFA-9C13-41C61D6AF37E}" type="presParOf" srcId="{6DEDB6BE-BB40-0A4A-8C33-C2BF59DC45B9}" destId="{56092707-1EC4-204C-844D-265078379417}" srcOrd="13" destOrd="0" presId="urn:microsoft.com/office/officeart/2005/8/layout/list1"/>
    <dgm:cxn modelId="{ED52B0EB-351C-4B33-BBD5-086C34D2E164}" type="presParOf" srcId="{6DEDB6BE-BB40-0A4A-8C33-C2BF59DC45B9}" destId="{33C2799B-5014-4741-B079-592B468ACD9B}" srcOrd="14" destOrd="0" presId="urn:microsoft.com/office/officeart/2005/8/layout/list1"/>
    <dgm:cxn modelId="{E06106F3-F43B-4E61-B382-BC0B4A8C6C26}" type="presParOf" srcId="{6DEDB6BE-BB40-0A4A-8C33-C2BF59DC45B9}" destId="{51D4AEFF-278A-BF49-8D77-3339688BB4BD}" srcOrd="15" destOrd="0" presId="urn:microsoft.com/office/officeart/2005/8/layout/list1"/>
    <dgm:cxn modelId="{421A1ACD-F63A-4FC5-8D2C-ED4745FE3D83}" type="presParOf" srcId="{6DEDB6BE-BB40-0A4A-8C33-C2BF59DC45B9}" destId="{FACADDDC-6144-F045-9CEE-C0C20EF4982E}" srcOrd="16" destOrd="0" presId="urn:microsoft.com/office/officeart/2005/8/layout/list1"/>
    <dgm:cxn modelId="{E319BEF3-5E09-4FEC-AB6C-BFF72A68D86A}" type="presParOf" srcId="{FACADDDC-6144-F045-9CEE-C0C20EF4982E}" destId="{A527DB17-2898-A34F-9142-6B4A26E43C58}" srcOrd="0" destOrd="0" presId="urn:microsoft.com/office/officeart/2005/8/layout/list1"/>
    <dgm:cxn modelId="{E3ECBF37-D6A6-48E5-B440-76E1D7AFD7E8}" type="presParOf" srcId="{FACADDDC-6144-F045-9CEE-C0C20EF4982E}" destId="{1E4EC78D-F1B5-DE4D-953C-96BDDE843A7B}" srcOrd="1" destOrd="0" presId="urn:microsoft.com/office/officeart/2005/8/layout/list1"/>
    <dgm:cxn modelId="{FB5358D0-9A2C-4B71-BE04-5F9C7B0AD9F7}" type="presParOf" srcId="{6DEDB6BE-BB40-0A4A-8C33-C2BF59DC45B9}" destId="{426121B7-2075-5842-84C6-AAF6D2265CD8}" srcOrd="17" destOrd="0" presId="urn:microsoft.com/office/officeart/2005/8/layout/list1"/>
    <dgm:cxn modelId="{3BC56DAB-DE02-46AD-9F4E-082163D733C9}" type="presParOf" srcId="{6DEDB6BE-BB40-0A4A-8C33-C2BF59DC45B9}" destId="{22AF2380-1817-6049-84C9-693A135F0766}" srcOrd="18" destOrd="0" presId="urn:microsoft.com/office/officeart/2005/8/layout/list1"/>
  </dgm:cxnLst>
  <dgm:bg/>
  <dgm:whole/>
  <dgm:extLst>
    <a:ext uri="http://schemas.microsoft.com/office/drawing/2008/diagram">
      <dsp:dataModelExt xmlns:dsp="http://schemas.microsoft.com/office/drawing/2008/diagram" relId="rId33"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F547BC33-1621-6A43-AD95-76D128FEB103}" type="doc">
      <dgm:prSet loTypeId="urn:microsoft.com/office/officeart/2005/8/layout/vProcess5" loCatId="" qsTypeId="urn:microsoft.com/office/officeart/2005/8/quickstyle/simple4" qsCatId="simple" csTypeId="urn:microsoft.com/office/officeart/2005/8/colors/accent2_5" csCatId="accent2" phldr="1"/>
      <dgm:spPr/>
      <dgm:t>
        <a:bodyPr/>
        <a:lstStyle/>
        <a:p>
          <a:endParaRPr lang="en-US"/>
        </a:p>
      </dgm:t>
    </dgm:pt>
    <dgm:pt modelId="{1F3C380E-2B47-6645-A6B4-1A054DAF8CEF}">
      <dgm:prSet phldrT="[Text]" custT="1"/>
      <dgm:spPr/>
      <dgm:t>
        <a:bodyPr/>
        <a:lstStyle/>
        <a:p>
          <a:r>
            <a:rPr lang="en-US" sz="900">
              <a:latin typeface="Sylfaen"/>
              <a:cs typeface="Sylfaen"/>
            </a:rPr>
            <a:t>რა შეიძლება მოხდეს და რა გამოიწვევს ამ ხდომილებებს</a:t>
          </a:r>
        </a:p>
      </dgm:t>
    </dgm:pt>
    <dgm:pt modelId="{05B4C848-EDD4-2F4A-99C9-3930E622268B}" type="parTrans" cxnId="{BCEE8CA2-2612-1E42-9DC8-B7570D8B84DF}">
      <dgm:prSet/>
      <dgm:spPr/>
      <dgm:t>
        <a:bodyPr/>
        <a:lstStyle/>
        <a:p>
          <a:endParaRPr lang="en-US"/>
        </a:p>
      </dgm:t>
    </dgm:pt>
    <dgm:pt modelId="{74A735CA-DE8D-A842-BCA9-2376DDD15416}" type="sibTrans" cxnId="{BCEE8CA2-2612-1E42-9DC8-B7570D8B84DF}">
      <dgm:prSet/>
      <dgm:spPr/>
      <dgm:t>
        <a:bodyPr/>
        <a:lstStyle/>
        <a:p>
          <a:endParaRPr lang="en-US"/>
        </a:p>
      </dgm:t>
    </dgm:pt>
    <dgm:pt modelId="{F036898C-8A7B-304B-9CD8-13ABB4200A9C}">
      <dgm:prSet phldrT="[Text]" custT="1"/>
      <dgm:spPr/>
      <dgm:t>
        <a:bodyPr/>
        <a:lstStyle/>
        <a:p>
          <a:r>
            <a:rPr lang="en-US" sz="900">
              <a:solidFill>
                <a:schemeClr val="bg1"/>
              </a:solidFill>
              <a:latin typeface="Sylfaen"/>
              <a:cs typeface="Sylfaen"/>
            </a:rPr>
            <a:t>რა შედეგები შეიძლება ჰქონდეს ამ ხდომილებებს</a:t>
          </a:r>
        </a:p>
      </dgm:t>
    </dgm:pt>
    <dgm:pt modelId="{4BEF21DA-AEB6-8A45-859B-64A710FADC4B}" type="parTrans" cxnId="{B25D2225-2DF7-7542-817E-FE535DB2834F}">
      <dgm:prSet/>
      <dgm:spPr/>
      <dgm:t>
        <a:bodyPr/>
        <a:lstStyle/>
        <a:p>
          <a:endParaRPr lang="en-US"/>
        </a:p>
      </dgm:t>
    </dgm:pt>
    <dgm:pt modelId="{32E968C2-86CA-F749-AAE3-1DB3D39E95A5}" type="sibTrans" cxnId="{B25D2225-2DF7-7542-817E-FE535DB2834F}">
      <dgm:prSet/>
      <dgm:spPr/>
      <dgm:t>
        <a:bodyPr/>
        <a:lstStyle/>
        <a:p>
          <a:endParaRPr lang="en-US"/>
        </a:p>
      </dgm:t>
    </dgm:pt>
    <dgm:pt modelId="{597776BF-1F8B-1545-B794-AA9587068D0F}">
      <dgm:prSet phldrT="[Text]" custT="1"/>
      <dgm:spPr/>
      <dgm:t>
        <a:bodyPr/>
        <a:lstStyle/>
        <a:p>
          <a:r>
            <a:rPr lang="en-US" sz="900">
              <a:latin typeface="Sylfaen"/>
              <a:cs typeface="Sylfaen"/>
            </a:rPr>
            <a:t>როგორია ამ ხდომილების დადგომის ალბათობა</a:t>
          </a:r>
        </a:p>
      </dgm:t>
    </dgm:pt>
    <dgm:pt modelId="{0756462F-3760-B449-B425-5933AB16349D}" type="parTrans" cxnId="{7091F047-1F32-764C-8283-EBA1E6E37D2C}">
      <dgm:prSet/>
      <dgm:spPr/>
      <dgm:t>
        <a:bodyPr/>
        <a:lstStyle/>
        <a:p>
          <a:endParaRPr lang="en-US"/>
        </a:p>
      </dgm:t>
    </dgm:pt>
    <dgm:pt modelId="{3D0D1C19-2FA7-B140-B5A4-6AAACBF6DE43}" type="sibTrans" cxnId="{7091F047-1F32-764C-8283-EBA1E6E37D2C}">
      <dgm:prSet/>
      <dgm:spPr/>
      <dgm:t>
        <a:bodyPr/>
        <a:lstStyle/>
        <a:p>
          <a:endParaRPr lang="en-US"/>
        </a:p>
      </dgm:t>
    </dgm:pt>
    <dgm:pt modelId="{2916608B-6497-BF43-A3B7-9CCC67231F0A}">
      <dgm:prSet custT="1"/>
      <dgm:spPr/>
      <dgm:t>
        <a:bodyPr/>
        <a:lstStyle/>
        <a:p>
          <a:r>
            <a:rPr lang="en-US" sz="900">
              <a:latin typeface="Sylfaen"/>
              <a:cs typeface="Sylfaen"/>
            </a:rPr>
            <a:t>რა ზომების მიღებაა შესაძლებელი შედეგის სიმწვავის ან ხდომილების ალბათობის შესამცირებლად</a:t>
          </a:r>
        </a:p>
      </dgm:t>
    </dgm:pt>
    <dgm:pt modelId="{5BEC8F9C-85D6-6A45-A0AC-1ED9958DC116}" type="parTrans" cxnId="{0B81E6C9-79E1-9741-89AD-655657B4D0F1}">
      <dgm:prSet/>
      <dgm:spPr/>
      <dgm:t>
        <a:bodyPr/>
        <a:lstStyle/>
        <a:p>
          <a:endParaRPr lang="en-US"/>
        </a:p>
      </dgm:t>
    </dgm:pt>
    <dgm:pt modelId="{89E74323-E425-BD47-AE28-B549D231E617}" type="sibTrans" cxnId="{0B81E6C9-79E1-9741-89AD-655657B4D0F1}">
      <dgm:prSet/>
      <dgm:spPr/>
      <dgm:t>
        <a:bodyPr/>
        <a:lstStyle/>
        <a:p>
          <a:endParaRPr lang="en-US"/>
        </a:p>
      </dgm:t>
    </dgm:pt>
    <dgm:pt modelId="{A86D1756-B2E1-9E41-BD98-E2D38EF422DC}" type="pres">
      <dgm:prSet presAssocID="{F547BC33-1621-6A43-AD95-76D128FEB103}" presName="outerComposite" presStyleCnt="0">
        <dgm:presLayoutVars>
          <dgm:chMax val="5"/>
          <dgm:dir/>
          <dgm:resizeHandles val="exact"/>
        </dgm:presLayoutVars>
      </dgm:prSet>
      <dgm:spPr/>
      <dgm:t>
        <a:bodyPr/>
        <a:lstStyle/>
        <a:p>
          <a:endParaRPr lang="en-US"/>
        </a:p>
      </dgm:t>
    </dgm:pt>
    <dgm:pt modelId="{CEC6CB0B-0BD8-B940-A242-ECC0AB168D36}" type="pres">
      <dgm:prSet presAssocID="{F547BC33-1621-6A43-AD95-76D128FEB103}" presName="dummyMaxCanvas" presStyleCnt="0">
        <dgm:presLayoutVars/>
      </dgm:prSet>
      <dgm:spPr/>
    </dgm:pt>
    <dgm:pt modelId="{AAE1FAF7-1459-DB41-AC89-08C25B4F4C2F}" type="pres">
      <dgm:prSet presAssocID="{F547BC33-1621-6A43-AD95-76D128FEB103}" presName="FourNodes_1" presStyleLbl="node1" presStyleIdx="0" presStyleCnt="4">
        <dgm:presLayoutVars>
          <dgm:bulletEnabled val="1"/>
        </dgm:presLayoutVars>
      </dgm:prSet>
      <dgm:spPr/>
      <dgm:t>
        <a:bodyPr/>
        <a:lstStyle/>
        <a:p>
          <a:endParaRPr lang="en-US"/>
        </a:p>
      </dgm:t>
    </dgm:pt>
    <dgm:pt modelId="{612DF771-D717-054F-890E-7BB8808A748A}" type="pres">
      <dgm:prSet presAssocID="{F547BC33-1621-6A43-AD95-76D128FEB103}" presName="FourNodes_2" presStyleLbl="node1" presStyleIdx="1" presStyleCnt="4">
        <dgm:presLayoutVars>
          <dgm:bulletEnabled val="1"/>
        </dgm:presLayoutVars>
      </dgm:prSet>
      <dgm:spPr/>
      <dgm:t>
        <a:bodyPr/>
        <a:lstStyle/>
        <a:p>
          <a:endParaRPr lang="en-US"/>
        </a:p>
      </dgm:t>
    </dgm:pt>
    <dgm:pt modelId="{D52846E0-747D-7C46-ABD1-E61BA92C0351}" type="pres">
      <dgm:prSet presAssocID="{F547BC33-1621-6A43-AD95-76D128FEB103}" presName="FourNodes_3" presStyleLbl="node1" presStyleIdx="2" presStyleCnt="4">
        <dgm:presLayoutVars>
          <dgm:bulletEnabled val="1"/>
        </dgm:presLayoutVars>
      </dgm:prSet>
      <dgm:spPr/>
      <dgm:t>
        <a:bodyPr/>
        <a:lstStyle/>
        <a:p>
          <a:endParaRPr lang="en-US"/>
        </a:p>
      </dgm:t>
    </dgm:pt>
    <dgm:pt modelId="{FF8198F9-8BC8-C04A-81EE-50E1BC1E6A0A}" type="pres">
      <dgm:prSet presAssocID="{F547BC33-1621-6A43-AD95-76D128FEB103}" presName="FourNodes_4" presStyleLbl="node1" presStyleIdx="3" presStyleCnt="4">
        <dgm:presLayoutVars>
          <dgm:bulletEnabled val="1"/>
        </dgm:presLayoutVars>
      </dgm:prSet>
      <dgm:spPr/>
      <dgm:t>
        <a:bodyPr/>
        <a:lstStyle/>
        <a:p>
          <a:endParaRPr lang="en-US"/>
        </a:p>
      </dgm:t>
    </dgm:pt>
    <dgm:pt modelId="{8A40E5A2-E2E5-3442-959F-6D6E4E2B3615}" type="pres">
      <dgm:prSet presAssocID="{F547BC33-1621-6A43-AD95-76D128FEB103}" presName="FourConn_1-2" presStyleLbl="fgAccFollowNode1" presStyleIdx="0" presStyleCnt="3">
        <dgm:presLayoutVars>
          <dgm:bulletEnabled val="1"/>
        </dgm:presLayoutVars>
      </dgm:prSet>
      <dgm:spPr/>
      <dgm:t>
        <a:bodyPr/>
        <a:lstStyle/>
        <a:p>
          <a:endParaRPr lang="en-US"/>
        </a:p>
      </dgm:t>
    </dgm:pt>
    <dgm:pt modelId="{87822136-1ECC-F440-BD89-3C9ACBC30E6A}" type="pres">
      <dgm:prSet presAssocID="{F547BC33-1621-6A43-AD95-76D128FEB103}" presName="FourConn_2-3" presStyleLbl="fgAccFollowNode1" presStyleIdx="1" presStyleCnt="3">
        <dgm:presLayoutVars>
          <dgm:bulletEnabled val="1"/>
        </dgm:presLayoutVars>
      </dgm:prSet>
      <dgm:spPr/>
      <dgm:t>
        <a:bodyPr/>
        <a:lstStyle/>
        <a:p>
          <a:endParaRPr lang="en-US"/>
        </a:p>
      </dgm:t>
    </dgm:pt>
    <dgm:pt modelId="{1615B9DA-2D65-CB43-AFB9-A4164E2341D6}" type="pres">
      <dgm:prSet presAssocID="{F547BC33-1621-6A43-AD95-76D128FEB103}" presName="FourConn_3-4" presStyleLbl="fgAccFollowNode1" presStyleIdx="2" presStyleCnt="3">
        <dgm:presLayoutVars>
          <dgm:bulletEnabled val="1"/>
        </dgm:presLayoutVars>
      </dgm:prSet>
      <dgm:spPr/>
      <dgm:t>
        <a:bodyPr/>
        <a:lstStyle/>
        <a:p>
          <a:endParaRPr lang="en-US"/>
        </a:p>
      </dgm:t>
    </dgm:pt>
    <dgm:pt modelId="{3458EE79-FAA8-DC4B-B6C5-83AEFB352A10}" type="pres">
      <dgm:prSet presAssocID="{F547BC33-1621-6A43-AD95-76D128FEB103}" presName="FourNodes_1_text" presStyleLbl="node1" presStyleIdx="3" presStyleCnt="4">
        <dgm:presLayoutVars>
          <dgm:bulletEnabled val="1"/>
        </dgm:presLayoutVars>
      </dgm:prSet>
      <dgm:spPr/>
      <dgm:t>
        <a:bodyPr/>
        <a:lstStyle/>
        <a:p>
          <a:endParaRPr lang="en-US"/>
        </a:p>
      </dgm:t>
    </dgm:pt>
    <dgm:pt modelId="{01A86525-F1F5-6245-8C92-B7E38F7128C7}" type="pres">
      <dgm:prSet presAssocID="{F547BC33-1621-6A43-AD95-76D128FEB103}" presName="FourNodes_2_text" presStyleLbl="node1" presStyleIdx="3" presStyleCnt="4">
        <dgm:presLayoutVars>
          <dgm:bulletEnabled val="1"/>
        </dgm:presLayoutVars>
      </dgm:prSet>
      <dgm:spPr/>
      <dgm:t>
        <a:bodyPr/>
        <a:lstStyle/>
        <a:p>
          <a:endParaRPr lang="en-US"/>
        </a:p>
      </dgm:t>
    </dgm:pt>
    <dgm:pt modelId="{F4A92E90-672F-6045-89D0-2233E47B5B25}" type="pres">
      <dgm:prSet presAssocID="{F547BC33-1621-6A43-AD95-76D128FEB103}" presName="FourNodes_3_text" presStyleLbl="node1" presStyleIdx="3" presStyleCnt="4">
        <dgm:presLayoutVars>
          <dgm:bulletEnabled val="1"/>
        </dgm:presLayoutVars>
      </dgm:prSet>
      <dgm:spPr/>
      <dgm:t>
        <a:bodyPr/>
        <a:lstStyle/>
        <a:p>
          <a:endParaRPr lang="en-US"/>
        </a:p>
      </dgm:t>
    </dgm:pt>
    <dgm:pt modelId="{CDFD6787-995E-694B-BC46-2EE0847BCAA6}" type="pres">
      <dgm:prSet presAssocID="{F547BC33-1621-6A43-AD95-76D128FEB103}" presName="FourNodes_4_text" presStyleLbl="node1" presStyleIdx="3" presStyleCnt="4">
        <dgm:presLayoutVars>
          <dgm:bulletEnabled val="1"/>
        </dgm:presLayoutVars>
      </dgm:prSet>
      <dgm:spPr/>
      <dgm:t>
        <a:bodyPr/>
        <a:lstStyle/>
        <a:p>
          <a:endParaRPr lang="en-US"/>
        </a:p>
      </dgm:t>
    </dgm:pt>
  </dgm:ptLst>
  <dgm:cxnLst>
    <dgm:cxn modelId="{9712A280-3FD0-45A9-9B99-D5B2E5FDC8F3}" type="presOf" srcId="{F036898C-8A7B-304B-9CD8-13ABB4200A9C}" destId="{01A86525-F1F5-6245-8C92-B7E38F7128C7}" srcOrd="1" destOrd="0" presId="urn:microsoft.com/office/officeart/2005/8/layout/vProcess5"/>
    <dgm:cxn modelId="{FDBDC3C6-365F-4D8C-B6AD-E2F35058F519}" type="presOf" srcId="{597776BF-1F8B-1545-B794-AA9587068D0F}" destId="{D52846E0-747D-7C46-ABD1-E61BA92C0351}" srcOrd="0" destOrd="0" presId="urn:microsoft.com/office/officeart/2005/8/layout/vProcess5"/>
    <dgm:cxn modelId="{7091F047-1F32-764C-8283-EBA1E6E37D2C}" srcId="{F547BC33-1621-6A43-AD95-76D128FEB103}" destId="{597776BF-1F8B-1545-B794-AA9587068D0F}" srcOrd="2" destOrd="0" parTransId="{0756462F-3760-B449-B425-5933AB16349D}" sibTransId="{3D0D1C19-2FA7-B140-B5A4-6AAACBF6DE43}"/>
    <dgm:cxn modelId="{BCF36A95-A20B-4552-A9E9-F260151FF698}" type="presOf" srcId="{2916608B-6497-BF43-A3B7-9CCC67231F0A}" destId="{CDFD6787-995E-694B-BC46-2EE0847BCAA6}" srcOrd="1" destOrd="0" presId="urn:microsoft.com/office/officeart/2005/8/layout/vProcess5"/>
    <dgm:cxn modelId="{A441628C-58C2-44DB-BBB9-6998BD5F2371}" type="presOf" srcId="{F547BC33-1621-6A43-AD95-76D128FEB103}" destId="{A86D1756-B2E1-9E41-BD98-E2D38EF422DC}" srcOrd="0" destOrd="0" presId="urn:microsoft.com/office/officeart/2005/8/layout/vProcess5"/>
    <dgm:cxn modelId="{8E7EC3AF-3301-4134-A1D1-E46F221CD6BB}" type="presOf" srcId="{74A735CA-DE8D-A842-BCA9-2376DDD15416}" destId="{8A40E5A2-E2E5-3442-959F-6D6E4E2B3615}" srcOrd="0" destOrd="0" presId="urn:microsoft.com/office/officeart/2005/8/layout/vProcess5"/>
    <dgm:cxn modelId="{BDED9A1A-22EA-4038-997C-DB59C1D0B623}" type="presOf" srcId="{2916608B-6497-BF43-A3B7-9CCC67231F0A}" destId="{FF8198F9-8BC8-C04A-81EE-50E1BC1E6A0A}" srcOrd="0" destOrd="0" presId="urn:microsoft.com/office/officeart/2005/8/layout/vProcess5"/>
    <dgm:cxn modelId="{BCEE8CA2-2612-1E42-9DC8-B7570D8B84DF}" srcId="{F547BC33-1621-6A43-AD95-76D128FEB103}" destId="{1F3C380E-2B47-6645-A6B4-1A054DAF8CEF}" srcOrd="0" destOrd="0" parTransId="{05B4C848-EDD4-2F4A-99C9-3930E622268B}" sibTransId="{74A735CA-DE8D-A842-BCA9-2376DDD15416}"/>
    <dgm:cxn modelId="{3E93B040-1ABB-4402-8C09-34EBF282ED8C}" type="presOf" srcId="{597776BF-1F8B-1545-B794-AA9587068D0F}" destId="{F4A92E90-672F-6045-89D0-2233E47B5B25}" srcOrd="1" destOrd="0" presId="urn:microsoft.com/office/officeart/2005/8/layout/vProcess5"/>
    <dgm:cxn modelId="{622EED69-682B-45E3-8A02-77B2BEE5C3A3}" type="presOf" srcId="{3D0D1C19-2FA7-B140-B5A4-6AAACBF6DE43}" destId="{1615B9DA-2D65-CB43-AFB9-A4164E2341D6}" srcOrd="0" destOrd="0" presId="urn:microsoft.com/office/officeart/2005/8/layout/vProcess5"/>
    <dgm:cxn modelId="{D9AEE665-9C12-45FE-8586-BF75C8A59613}" type="presOf" srcId="{1F3C380E-2B47-6645-A6B4-1A054DAF8CEF}" destId="{3458EE79-FAA8-DC4B-B6C5-83AEFB352A10}" srcOrd="1" destOrd="0" presId="urn:microsoft.com/office/officeart/2005/8/layout/vProcess5"/>
    <dgm:cxn modelId="{01F4CB42-1CDE-4842-9CDF-7DCABF1E8527}" type="presOf" srcId="{1F3C380E-2B47-6645-A6B4-1A054DAF8CEF}" destId="{AAE1FAF7-1459-DB41-AC89-08C25B4F4C2F}" srcOrd="0" destOrd="0" presId="urn:microsoft.com/office/officeart/2005/8/layout/vProcess5"/>
    <dgm:cxn modelId="{B25D2225-2DF7-7542-817E-FE535DB2834F}" srcId="{F547BC33-1621-6A43-AD95-76D128FEB103}" destId="{F036898C-8A7B-304B-9CD8-13ABB4200A9C}" srcOrd="1" destOrd="0" parTransId="{4BEF21DA-AEB6-8A45-859B-64A710FADC4B}" sibTransId="{32E968C2-86CA-F749-AAE3-1DB3D39E95A5}"/>
    <dgm:cxn modelId="{AEA33DA8-4B4E-4F04-BB2C-BCB267054FB8}" type="presOf" srcId="{32E968C2-86CA-F749-AAE3-1DB3D39E95A5}" destId="{87822136-1ECC-F440-BD89-3C9ACBC30E6A}" srcOrd="0" destOrd="0" presId="urn:microsoft.com/office/officeart/2005/8/layout/vProcess5"/>
    <dgm:cxn modelId="{0B81E6C9-79E1-9741-89AD-655657B4D0F1}" srcId="{F547BC33-1621-6A43-AD95-76D128FEB103}" destId="{2916608B-6497-BF43-A3B7-9CCC67231F0A}" srcOrd="3" destOrd="0" parTransId="{5BEC8F9C-85D6-6A45-A0AC-1ED9958DC116}" sibTransId="{89E74323-E425-BD47-AE28-B549D231E617}"/>
    <dgm:cxn modelId="{31A09B67-40EF-4ED6-9033-321C3A9DA9CA}" type="presOf" srcId="{F036898C-8A7B-304B-9CD8-13ABB4200A9C}" destId="{612DF771-D717-054F-890E-7BB8808A748A}" srcOrd="0" destOrd="0" presId="urn:microsoft.com/office/officeart/2005/8/layout/vProcess5"/>
    <dgm:cxn modelId="{BDBE8E2D-F513-4747-92FB-AE4CC334118D}" type="presParOf" srcId="{A86D1756-B2E1-9E41-BD98-E2D38EF422DC}" destId="{CEC6CB0B-0BD8-B940-A242-ECC0AB168D36}" srcOrd="0" destOrd="0" presId="urn:microsoft.com/office/officeart/2005/8/layout/vProcess5"/>
    <dgm:cxn modelId="{C09794CD-2FB1-4632-8FCD-66035E0C48A9}" type="presParOf" srcId="{A86D1756-B2E1-9E41-BD98-E2D38EF422DC}" destId="{AAE1FAF7-1459-DB41-AC89-08C25B4F4C2F}" srcOrd="1" destOrd="0" presId="urn:microsoft.com/office/officeart/2005/8/layout/vProcess5"/>
    <dgm:cxn modelId="{41A1BC74-900E-4D97-A498-BCEF8AF4ABF5}" type="presParOf" srcId="{A86D1756-B2E1-9E41-BD98-E2D38EF422DC}" destId="{612DF771-D717-054F-890E-7BB8808A748A}" srcOrd="2" destOrd="0" presId="urn:microsoft.com/office/officeart/2005/8/layout/vProcess5"/>
    <dgm:cxn modelId="{2DD6DF8B-FF6C-4F22-B0EC-BC487F17359A}" type="presParOf" srcId="{A86D1756-B2E1-9E41-BD98-E2D38EF422DC}" destId="{D52846E0-747D-7C46-ABD1-E61BA92C0351}" srcOrd="3" destOrd="0" presId="urn:microsoft.com/office/officeart/2005/8/layout/vProcess5"/>
    <dgm:cxn modelId="{0A1AECBF-F473-4B6C-B575-EB6082A2120A}" type="presParOf" srcId="{A86D1756-B2E1-9E41-BD98-E2D38EF422DC}" destId="{FF8198F9-8BC8-C04A-81EE-50E1BC1E6A0A}" srcOrd="4" destOrd="0" presId="urn:microsoft.com/office/officeart/2005/8/layout/vProcess5"/>
    <dgm:cxn modelId="{9422519D-18EF-446C-BD65-764E458D5994}" type="presParOf" srcId="{A86D1756-B2E1-9E41-BD98-E2D38EF422DC}" destId="{8A40E5A2-E2E5-3442-959F-6D6E4E2B3615}" srcOrd="5" destOrd="0" presId="urn:microsoft.com/office/officeart/2005/8/layout/vProcess5"/>
    <dgm:cxn modelId="{9C71B3EF-050C-481B-9BB1-AFE5733DE839}" type="presParOf" srcId="{A86D1756-B2E1-9E41-BD98-E2D38EF422DC}" destId="{87822136-1ECC-F440-BD89-3C9ACBC30E6A}" srcOrd="6" destOrd="0" presId="urn:microsoft.com/office/officeart/2005/8/layout/vProcess5"/>
    <dgm:cxn modelId="{88BE29C9-930B-4419-926C-2ACC4E86B2E6}" type="presParOf" srcId="{A86D1756-B2E1-9E41-BD98-E2D38EF422DC}" destId="{1615B9DA-2D65-CB43-AFB9-A4164E2341D6}" srcOrd="7" destOrd="0" presId="urn:microsoft.com/office/officeart/2005/8/layout/vProcess5"/>
    <dgm:cxn modelId="{B1746F81-2BDD-4576-BAE2-FFE82D4486F9}" type="presParOf" srcId="{A86D1756-B2E1-9E41-BD98-E2D38EF422DC}" destId="{3458EE79-FAA8-DC4B-B6C5-83AEFB352A10}" srcOrd="8" destOrd="0" presId="urn:microsoft.com/office/officeart/2005/8/layout/vProcess5"/>
    <dgm:cxn modelId="{61E96151-6BB4-4A1D-A822-7F69A710F3E5}" type="presParOf" srcId="{A86D1756-B2E1-9E41-BD98-E2D38EF422DC}" destId="{01A86525-F1F5-6245-8C92-B7E38F7128C7}" srcOrd="9" destOrd="0" presId="urn:microsoft.com/office/officeart/2005/8/layout/vProcess5"/>
    <dgm:cxn modelId="{F0987224-DE9B-408E-9A8A-AE9A336FCA08}" type="presParOf" srcId="{A86D1756-B2E1-9E41-BD98-E2D38EF422DC}" destId="{F4A92E90-672F-6045-89D0-2233E47B5B25}" srcOrd="10" destOrd="0" presId="urn:microsoft.com/office/officeart/2005/8/layout/vProcess5"/>
    <dgm:cxn modelId="{3343AC17-F306-40D2-B5E9-12F3AC5180BB}" type="presParOf" srcId="{A86D1756-B2E1-9E41-BD98-E2D38EF422DC}" destId="{CDFD6787-995E-694B-BC46-2EE0847BCAA6}" srcOrd="11" destOrd="0" presId="urn:microsoft.com/office/officeart/2005/8/layout/vProcess5"/>
  </dgm:cxnLst>
  <dgm:bg/>
  <dgm:whole/>
  <dgm:extLst>
    <a:ext uri="http://schemas.microsoft.com/office/drawing/2008/diagram">
      <dsp:dataModelExt xmlns:dsp="http://schemas.microsoft.com/office/drawing/2008/diagram" relId="rId38"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73A296C3-5878-4F8A-BBF5-14703922B4EE}" type="doc">
      <dgm:prSet loTypeId="urn:microsoft.com/office/officeart/2005/8/layout/bProcess3" loCatId="process" qsTypeId="urn:microsoft.com/office/officeart/2005/8/quickstyle/simple1" qsCatId="simple" csTypeId="urn:microsoft.com/office/officeart/2005/8/colors/accent2_1" csCatId="accent2" phldr="1"/>
      <dgm:spPr/>
      <dgm:t>
        <a:bodyPr/>
        <a:lstStyle/>
        <a:p>
          <a:endParaRPr lang="en-US"/>
        </a:p>
      </dgm:t>
    </dgm:pt>
    <dgm:pt modelId="{7544DCEB-FDB4-4FD0-A4E4-5350ABF18EE4}">
      <dgm:prSet phldrT="[Text]" custT="1"/>
      <dgm:spPr/>
      <dgm:t>
        <a:bodyPr/>
        <a:lstStyle/>
        <a:p>
          <a:r>
            <a:rPr lang="ka-GE" sz="900"/>
            <a:t> </a:t>
          </a:r>
          <a:r>
            <a:rPr lang="ka-GE" sz="1000"/>
            <a:t>რა არის რისკის პოტენციური წყარო?</a:t>
          </a:r>
        </a:p>
        <a:p>
          <a:r>
            <a:rPr lang="ka-GE" sz="800" i="1"/>
            <a:t>რისკის შემცველი ყველა ელემენტის გამოვლენა</a:t>
          </a:r>
          <a:endParaRPr lang="en-US" sz="800" i="1"/>
        </a:p>
      </dgm:t>
    </dgm:pt>
    <dgm:pt modelId="{15F2A829-E292-4BFD-BB63-6D54AAEB6D19}" type="parTrans" cxnId="{2C755AE2-3E04-4C35-B23B-C5CB6016D02A}">
      <dgm:prSet/>
      <dgm:spPr/>
      <dgm:t>
        <a:bodyPr/>
        <a:lstStyle/>
        <a:p>
          <a:endParaRPr lang="en-US"/>
        </a:p>
      </dgm:t>
    </dgm:pt>
    <dgm:pt modelId="{2629D97D-095E-4B4F-BD31-446062DE817D}" type="sibTrans" cxnId="{2C755AE2-3E04-4C35-B23B-C5CB6016D02A}">
      <dgm:prSet/>
      <dgm:spPr/>
      <dgm:t>
        <a:bodyPr/>
        <a:lstStyle/>
        <a:p>
          <a:endParaRPr lang="en-US"/>
        </a:p>
      </dgm:t>
    </dgm:pt>
    <dgm:pt modelId="{321F3F78-F0D7-4959-9EC2-2242D90B0A32}">
      <dgm:prSet phldrT="[Text]" custT="1"/>
      <dgm:spPr/>
      <dgm:t>
        <a:bodyPr/>
        <a:lstStyle/>
        <a:p>
          <a:r>
            <a:rPr lang="ka-GE" sz="1000"/>
            <a:t>რა შეიძლება მოხდეს - სად, როდის, როგორ?</a:t>
          </a:r>
        </a:p>
        <a:p>
          <a:r>
            <a:rPr lang="ka-GE" sz="800" b="0" i="1"/>
            <a:t>შემთხვევა, რომელსაც გავლენის მოხდენა შეუძლია შედეგზე</a:t>
          </a:r>
          <a:endParaRPr lang="en-US" sz="800" b="0" i="1"/>
        </a:p>
      </dgm:t>
    </dgm:pt>
    <dgm:pt modelId="{DCDBD477-012A-40AD-A837-6724249E64C9}" type="parTrans" cxnId="{9158D4EC-4CFB-47A2-A1FC-2699595C2137}">
      <dgm:prSet/>
      <dgm:spPr/>
      <dgm:t>
        <a:bodyPr/>
        <a:lstStyle/>
        <a:p>
          <a:endParaRPr lang="en-US"/>
        </a:p>
      </dgm:t>
    </dgm:pt>
    <dgm:pt modelId="{865BBAA5-8105-4B1F-8CFF-FA092A89C27D}" type="sibTrans" cxnId="{9158D4EC-4CFB-47A2-A1FC-2699595C2137}">
      <dgm:prSet/>
      <dgm:spPr/>
      <dgm:t>
        <a:bodyPr/>
        <a:lstStyle/>
        <a:p>
          <a:endParaRPr lang="en-US"/>
        </a:p>
      </dgm:t>
    </dgm:pt>
    <dgm:pt modelId="{DBD43433-B537-4E75-84E1-8C82369CF649}">
      <dgm:prSet phldrT="[Text]" custT="1"/>
      <dgm:spPr/>
      <dgm:t>
        <a:bodyPr/>
        <a:lstStyle/>
        <a:p>
          <a:r>
            <a:rPr lang="ka-GE" sz="1000"/>
            <a:t>რა არის გამომწვევი მიზეზები</a:t>
          </a:r>
        </a:p>
        <a:p>
          <a:r>
            <a:rPr lang="ka-GE" sz="800" i="1"/>
            <a:t>პირდაპირი და ირიბი ფაქტორები, რომლებიც ახდენენ რისკის პროვოცირებას</a:t>
          </a:r>
          <a:endParaRPr lang="en-US" sz="800" i="1"/>
        </a:p>
      </dgm:t>
    </dgm:pt>
    <dgm:pt modelId="{B08BB246-FF95-464A-8C2E-D2A5B1FDD19F}" type="parTrans" cxnId="{19DD1D46-5AC3-4B74-B4D0-CF6B48F3AA6C}">
      <dgm:prSet/>
      <dgm:spPr/>
      <dgm:t>
        <a:bodyPr/>
        <a:lstStyle/>
        <a:p>
          <a:endParaRPr lang="en-US"/>
        </a:p>
      </dgm:t>
    </dgm:pt>
    <dgm:pt modelId="{E6F0F5D3-6DA0-4300-B9C0-C95A1280358E}" type="sibTrans" cxnId="{19DD1D46-5AC3-4B74-B4D0-CF6B48F3AA6C}">
      <dgm:prSet/>
      <dgm:spPr/>
      <dgm:t>
        <a:bodyPr/>
        <a:lstStyle/>
        <a:p>
          <a:endParaRPr lang="en-US"/>
        </a:p>
      </dgm:t>
    </dgm:pt>
    <dgm:pt modelId="{1C2D5E65-AA2C-4067-9BB1-82AB21A6DCF8}">
      <dgm:prSet phldrT="[Text]" custT="1"/>
      <dgm:spPr/>
      <dgm:t>
        <a:bodyPr/>
        <a:lstStyle/>
        <a:p>
          <a:r>
            <a:rPr lang="ka-GE" sz="1000"/>
            <a:t>ზეგავლენა ამოცანების შესრულებასა და ორგანიზაციასთან მიმართებაში?</a:t>
          </a:r>
        </a:p>
        <a:p>
          <a:r>
            <a:rPr lang="ka-GE" sz="800" i="1"/>
            <a:t>გავლენა ამოცანებზე თუ შემთხვევა დადგა</a:t>
          </a:r>
          <a:endParaRPr lang="en-US" sz="800" i="1"/>
        </a:p>
      </dgm:t>
    </dgm:pt>
    <dgm:pt modelId="{1AF73CEF-1F7E-4C73-ABBF-1D88C1C4D684}" type="parTrans" cxnId="{D07EAE64-1A84-42CF-8F60-980A752F7BB7}">
      <dgm:prSet/>
      <dgm:spPr/>
      <dgm:t>
        <a:bodyPr/>
        <a:lstStyle/>
        <a:p>
          <a:endParaRPr lang="en-US"/>
        </a:p>
      </dgm:t>
    </dgm:pt>
    <dgm:pt modelId="{8014F68F-F46B-4C49-A4CF-8161C6AE418C}" type="sibTrans" cxnId="{D07EAE64-1A84-42CF-8F60-980A752F7BB7}">
      <dgm:prSet/>
      <dgm:spPr/>
      <dgm:t>
        <a:bodyPr/>
        <a:lstStyle/>
        <a:p>
          <a:endParaRPr lang="en-US"/>
        </a:p>
      </dgm:t>
    </dgm:pt>
    <dgm:pt modelId="{BA1CF763-532B-4F8B-8BF4-072EF11B1126}">
      <dgm:prSet phldrT="[Text]" custT="1"/>
      <dgm:spPr/>
      <dgm:t>
        <a:bodyPr/>
        <a:lstStyle/>
        <a:p>
          <a:r>
            <a:rPr lang="ka-GE" sz="1000"/>
            <a:t>საქმიანობის კონკრეტულ რა ნაწილს და ვის შეეხება?</a:t>
          </a:r>
        </a:p>
      </dgm:t>
    </dgm:pt>
    <dgm:pt modelId="{03FDB32C-8B83-43F8-836C-B58FB979244F}" type="parTrans" cxnId="{EECE263D-40C9-401A-8C63-80A4225CE37D}">
      <dgm:prSet/>
      <dgm:spPr/>
      <dgm:t>
        <a:bodyPr/>
        <a:lstStyle/>
        <a:p>
          <a:endParaRPr lang="en-US"/>
        </a:p>
      </dgm:t>
    </dgm:pt>
    <dgm:pt modelId="{217E8CEE-4518-480F-8228-58E2E30BCA51}" type="sibTrans" cxnId="{EECE263D-40C9-401A-8C63-80A4225CE37D}">
      <dgm:prSet/>
      <dgm:spPr/>
      <dgm:t>
        <a:bodyPr/>
        <a:lstStyle/>
        <a:p>
          <a:endParaRPr lang="en-US"/>
        </a:p>
      </dgm:t>
    </dgm:pt>
    <dgm:pt modelId="{95A9C7B3-4B62-4BA9-856C-A683A08F6D44}">
      <dgm:prSet custT="1"/>
      <dgm:spPr/>
      <dgm:t>
        <a:bodyPr/>
        <a:lstStyle/>
        <a:p>
          <a:r>
            <a:rPr lang="ka-GE" sz="1000"/>
            <a:t>კონტროლის რა არსებული მექანიზმებია სახეზე?</a:t>
          </a:r>
        </a:p>
        <a:p>
          <a:r>
            <a:rPr lang="ka-GE" sz="800" i="1"/>
            <a:t>რა მექანიზმები არსებობს და რა სისუსტეები აქვს ამ მექანიზმებს</a:t>
          </a:r>
          <a:endParaRPr lang="en-US" sz="800" i="1"/>
        </a:p>
      </dgm:t>
    </dgm:pt>
    <dgm:pt modelId="{402BFC95-B800-4FD0-80E3-D798F449844D}" type="parTrans" cxnId="{E830B34D-12AF-4AC7-93D2-DB695DAB5F4D}">
      <dgm:prSet/>
      <dgm:spPr/>
      <dgm:t>
        <a:bodyPr/>
        <a:lstStyle/>
        <a:p>
          <a:endParaRPr lang="en-US"/>
        </a:p>
      </dgm:t>
    </dgm:pt>
    <dgm:pt modelId="{3C0FFA3A-7CFF-4964-B76B-F9D3A8C8D4C8}" type="sibTrans" cxnId="{E830B34D-12AF-4AC7-93D2-DB695DAB5F4D}">
      <dgm:prSet/>
      <dgm:spPr/>
      <dgm:t>
        <a:bodyPr/>
        <a:lstStyle/>
        <a:p>
          <a:endParaRPr lang="en-US"/>
        </a:p>
      </dgm:t>
    </dgm:pt>
    <dgm:pt modelId="{89133813-8464-4CF6-A208-0D5A6DB29A79}" type="pres">
      <dgm:prSet presAssocID="{73A296C3-5878-4F8A-BBF5-14703922B4EE}" presName="Name0" presStyleCnt="0">
        <dgm:presLayoutVars>
          <dgm:dir/>
          <dgm:resizeHandles val="exact"/>
        </dgm:presLayoutVars>
      </dgm:prSet>
      <dgm:spPr/>
      <dgm:t>
        <a:bodyPr/>
        <a:lstStyle/>
        <a:p>
          <a:endParaRPr lang="en-US"/>
        </a:p>
      </dgm:t>
    </dgm:pt>
    <dgm:pt modelId="{C77D380B-5578-4EBC-B07F-AB0C849AB645}" type="pres">
      <dgm:prSet presAssocID="{7544DCEB-FDB4-4FD0-A4E4-5350ABF18EE4}" presName="node" presStyleLbl="node1" presStyleIdx="0" presStyleCnt="6">
        <dgm:presLayoutVars>
          <dgm:bulletEnabled val="1"/>
        </dgm:presLayoutVars>
      </dgm:prSet>
      <dgm:spPr/>
      <dgm:t>
        <a:bodyPr/>
        <a:lstStyle/>
        <a:p>
          <a:endParaRPr lang="en-US"/>
        </a:p>
      </dgm:t>
    </dgm:pt>
    <dgm:pt modelId="{D1A28CC5-C7A4-47B1-A10A-8890DED67514}" type="pres">
      <dgm:prSet presAssocID="{2629D97D-095E-4B4F-BD31-446062DE817D}" presName="sibTrans" presStyleLbl="sibTrans1D1" presStyleIdx="0" presStyleCnt="5"/>
      <dgm:spPr/>
      <dgm:t>
        <a:bodyPr/>
        <a:lstStyle/>
        <a:p>
          <a:endParaRPr lang="en-US"/>
        </a:p>
      </dgm:t>
    </dgm:pt>
    <dgm:pt modelId="{C01422A6-BECF-43F8-9E61-8E6196C8ED43}" type="pres">
      <dgm:prSet presAssocID="{2629D97D-095E-4B4F-BD31-446062DE817D}" presName="connectorText" presStyleLbl="sibTrans1D1" presStyleIdx="0" presStyleCnt="5"/>
      <dgm:spPr/>
      <dgm:t>
        <a:bodyPr/>
        <a:lstStyle/>
        <a:p>
          <a:endParaRPr lang="en-US"/>
        </a:p>
      </dgm:t>
    </dgm:pt>
    <dgm:pt modelId="{CC15059D-0B54-41E9-8198-B159390A00FC}" type="pres">
      <dgm:prSet presAssocID="{321F3F78-F0D7-4959-9EC2-2242D90B0A32}" presName="node" presStyleLbl="node1" presStyleIdx="1" presStyleCnt="6">
        <dgm:presLayoutVars>
          <dgm:bulletEnabled val="1"/>
        </dgm:presLayoutVars>
      </dgm:prSet>
      <dgm:spPr/>
      <dgm:t>
        <a:bodyPr/>
        <a:lstStyle/>
        <a:p>
          <a:endParaRPr lang="en-US"/>
        </a:p>
      </dgm:t>
    </dgm:pt>
    <dgm:pt modelId="{42B67EFC-2FDB-41B0-B9FC-74D21DB3B985}" type="pres">
      <dgm:prSet presAssocID="{865BBAA5-8105-4B1F-8CFF-FA092A89C27D}" presName="sibTrans" presStyleLbl="sibTrans1D1" presStyleIdx="1" presStyleCnt="5"/>
      <dgm:spPr/>
      <dgm:t>
        <a:bodyPr/>
        <a:lstStyle/>
        <a:p>
          <a:endParaRPr lang="en-US"/>
        </a:p>
      </dgm:t>
    </dgm:pt>
    <dgm:pt modelId="{82528BA3-9F0F-4624-9EFA-2A80F87A54E0}" type="pres">
      <dgm:prSet presAssocID="{865BBAA5-8105-4B1F-8CFF-FA092A89C27D}" presName="connectorText" presStyleLbl="sibTrans1D1" presStyleIdx="1" presStyleCnt="5"/>
      <dgm:spPr/>
      <dgm:t>
        <a:bodyPr/>
        <a:lstStyle/>
        <a:p>
          <a:endParaRPr lang="en-US"/>
        </a:p>
      </dgm:t>
    </dgm:pt>
    <dgm:pt modelId="{C190BDD8-4331-4B1E-948C-ADE761C9690D}" type="pres">
      <dgm:prSet presAssocID="{DBD43433-B537-4E75-84E1-8C82369CF649}" presName="node" presStyleLbl="node1" presStyleIdx="2" presStyleCnt="6">
        <dgm:presLayoutVars>
          <dgm:bulletEnabled val="1"/>
        </dgm:presLayoutVars>
      </dgm:prSet>
      <dgm:spPr/>
      <dgm:t>
        <a:bodyPr/>
        <a:lstStyle/>
        <a:p>
          <a:endParaRPr lang="en-US"/>
        </a:p>
      </dgm:t>
    </dgm:pt>
    <dgm:pt modelId="{82F3523F-99CC-412C-90F9-A2AA71C88C11}" type="pres">
      <dgm:prSet presAssocID="{E6F0F5D3-6DA0-4300-B9C0-C95A1280358E}" presName="sibTrans" presStyleLbl="sibTrans1D1" presStyleIdx="2" presStyleCnt="5"/>
      <dgm:spPr/>
      <dgm:t>
        <a:bodyPr/>
        <a:lstStyle/>
        <a:p>
          <a:endParaRPr lang="en-US"/>
        </a:p>
      </dgm:t>
    </dgm:pt>
    <dgm:pt modelId="{8A2C471C-52F5-459B-92A7-5B4DEECEB09F}" type="pres">
      <dgm:prSet presAssocID="{E6F0F5D3-6DA0-4300-B9C0-C95A1280358E}" presName="connectorText" presStyleLbl="sibTrans1D1" presStyleIdx="2" presStyleCnt="5"/>
      <dgm:spPr/>
      <dgm:t>
        <a:bodyPr/>
        <a:lstStyle/>
        <a:p>
          <a:endParaRPr lang="en-US"/>
        </a:p>
      </dgm:t>
    </dgm:pt>
    <dgm:pt modelId="{A194D588-AAA7-4C74-B0CD-89C15EC88E39}" type="pres">
      <dgm:prSet presAssocID="{1C2D5E65-AA2C-4067-9BB1-82AB21A6DCF8}" presName="node" presStyleLbl="node1" presStyleIdx="3" presStyleCnt="6" custScaleY="113689">
        <dgm:presLayoutVars>
          <dgm:bulletEnabled val="1"/>
        </dgm:presLayoutVars>
      </dgm:prSet>
      <dgm:spPr/>
      <dgm:t>
        <a:bodyPr/>
        <a:lstStyle/>
        <a:p>
          <a:endParaRPr lang="en-US"/>
        </a:p>
      </dgm:t>
    </dgm:pt>
    <dgm:pt modelId="{E1CABB7F-81BC-464A-9F2D-2BD14867E1EB}" type="pres">
      <dgm:prSet presAssocID="{8014F68F-F46B-4C49-A4CF-8161C6AE418C}" presName="sibTrans" presStyleLbl="sibTrans1D1" presStyleIdx="3" presStyleCnt="5"/>
      <dgm:spPr/>
      <dgm:t>
        <a:bodyPr/>
        <a:lstStyle/>
        <a:p>
          <a:endParaRPr lang="en-US"/>
        </a:p>
      </dgm:t>
    </dgm:pt>
    <dgm:pt modelId="{C119D819-F836-4C44-BCC0-79B7D62195B8}" type="pres">
      <dgm:prSet presAssocID="{8014F68F-F46B-4C49-A4CF-8161C6AE418C}" presName="connectorText" presStyleLbl="sibTrans1D1" presStyleIdx="3" presStyleCnt="5"/>
      <dgm:spPr/>
      <dgm:t>
        <a:bodyPr/>
        <a:lstStyle/>
        <a:p>
          <a:endParaRPr lang="en-US"/>
        </a:p>
      </dgm:t>
    </dgm:pt>
    <dgm:pt modelId="{72701697-86CB-46DE-8765-03906A44383E}" type="pres">
      <dgm:prSet presAssocID="{BA1CF763-532B-4F8B-8BF4-072EF11B1126}" presName="node" presStyleLbl="node1" presStyleIdx="4" presStyleCnt="6">
        <dgm:presLayoutVars>
          <dgm:bulletEnabled val="1"/>
        </dgm:presLayoutVars>
      </dgm:prSet>
      <dgm:spPr/>
      <dgm:t>
        <a:bodyPr/>
        <a:lstStyle/>
        <a:p>
          <a:endParaRPr lang="en-US"/>
        </a:p>
      </dgm:t>
    </dgm:pt>
    <dgm:pt modelId="{F9EBA39A-53F2-495B-AC8A-FF62CB64E768}" type="pres">
      <dgm:prSet presAssocID="{217E8CEE-4518-480F-8228-58E2E30BCA51}" presName="sibTrans" presStyleLbl="sibTrans1D1" presStyleIdx="4" presStyleCnt="5"/>
      <dgm:spPr/>
      <dgm:t>
        <a:bodyPr/>
        <a:lstStyle/>
        <a:p>
          <a:endParaRPr lang="en-US"/>
        </a:p>
      </dgm:t>
    </dgm:pt>
    <dgm:pt modelId="{7DE4F112-3F3A-4007-9FF2-5760C7283FCC}" type="pres">
      <dgm:prSet presAssocID="{217E8CEE-4518-480F-8228-58E2E30BCA51}" presName="connectorText" presStyleLbl="sibTrans1D1" presStyleIdx="4" presStyleCnt="5"/>
      <dgm:spPr/>
      <dgm:t>
        <a:bodyPr/>
        <a:lstStyle/>
        <a:p>
          <a:endParaRPr lang="en-US"/>
        </a:p>
      </dgm:t>
    </dgm:pt>
    <dgm:pt modelId="{75512A68-1599-4B1A-91D1-F10459F2E1E6}" type="pres">
      <dgm:prSet presAssocID="{95A9C7B3-4B62-4BA9-856C-A683A08F6D44}" presName="node" presStyleLbl="node1" presStyleIdx="5" presStyleCnt="6">
        <dgm:presLayoutVars>
          <dgm:bulletEnabled val="1"/>
        </dgm:presLayoutVars>
      </dgm:prSet>
      <dgm:spPr/>
      <dgm:t>
        <a:bodyPr/>
        <a:lstStyle/>
        <a:p>
          <a:endParaRPr lang="en-US"/>
        </a:p>
      </dgm:t>
    </dgm:pt>
  </dgm:ptLst>
  <dgm:cxnLst>
    <dgm:cxn modelId="{1DDBE4D3-BBF7-4703-9800-56B1278C7BF8}" type="presOf" srcId="{217E8CEE-4518-480F-8228-58E2E30BCA51}" destId="{F9EBA39A-53F2-495B-AC8A-FF62CB64E768}" srcOrd="0" destOrd="0" presId="urn:microsoft.com/office/officeart/2005/8/layout/bProcess3"/>
    <dgm:cxn modelId="{EECE263D-40C9-401A-8C63-80A4225CE37D}" srcId="{73A296C3-5878-4F8A-BBF5-14703922B4EE}" destId="{BA1CF763-532B-4F8B-8BF4-072EF11B1126}" srcOrd="4" destOrd="0" parTransId="{03FDB32C-8B83-43F8-836C-B58FB979244F}" sibTransId="{217E8CEE-4518-480F-8228-58E2E30BCA51}"/>
    <dgm:cxn modelId="{61D7734A-7204-4EA0-A1B9-F2FDEE2B0E84}" type="presOf" srcId="{BA1CF763-532B-4F8B-8BF4-072EF11B1126}" destId="{72701697-86CB-46DE-8765-03906A44383E}" srcOrd="0" destOrd="0" presId="urn:microsoft.com/office/officeart/2005/8/layout/bProcess3"/>
    <dgm:cxn modelId="{D07EAE64-1A84-42CF-8F60-980A752F7BB7}" srcId="{73A296C3-5878-4F8A-BBF5-14703922B4EE}" destId="{1C2D5E65-AA2C-4067-9BB1-82AB21A6DCF8}" srcOrd="3" destOrd="0" parTransId="{1AF73CEF-1F7E-4C73-ABBF-1D88C1C4D684}" sibTransId="{8014F68F-F46B-4C49-A4CF-8161C6AE418C}"/>
    <dgm:cxn modelId="{73402EB4-5789-4FEF-95C3-6BA787178759}" type="presOf" srcId="{1C2D5E65-AA2C-4067-9BB1-82AB21A6DCF8}" destId="{A194D588-AAA7-4C74-B0CD-89C15EC88E39}" srcOrd="0" destOrd="0" presId="urn:microsoft.com/office/officeart/2005/8/layout/bProcess3"/>
    <dgm:cxn modelId="{E830B34D-12AF-4AC7-93D2-DB695DAB5F4D}" srcId="{73A296C3-5878-4F8A-BBF5-14703922B4EE}" destId="{95A9C7B3-4B62-4BA9-856C-A683A08F6D44}" srcOrd="5" destOrd="0" parTransId="{402BFC95-B800-4FD0-80E3-D798F449844D}" sibTransId="{3C0FFA3A-7CFF-4964-B76B-F9D3A8C8D4C8}"/>
    <dgm:cxn modelId="{79D46597-5BFD-4C28-A099-5AF302B0D296}" type="presOf" srcId="{8014F68F-F46B-4C49-A4CF-8161C6AE418C}" destId="{E1CABB7F-81BC-464A-9F2D-2BD14867E1EB}" srcOrd="0" destOrd="0" presId="urn:microsoft.com/office/officeart/2005/8/layout/bProcess3"/>
    <dgm:cxn modelId="{FD3242EE-E47C-4B39-A7EB-2FC92D1503EB}" type="presOf" srcId="{7544DCEB-FDB4-4FD0-A4E4-5350ABF18EE4}" destId="{C77D380B-5578-4EBC-B07F-AB0C849AB645}" srcOrd="0" destOrd="0" presId="urn:microsoft.com/office/officeart/2005/8/layout/bProcess3"/>
    <dgm:cxn modelId="{FC76F80B-1C61-439E-8A3B-C63950FF8CBE}" type="presOf" srcId="{8014F68F-F46B-4C49-A4CF-8161C6AE418C}" destId="{C119D819-F836-4C44-BCC0-79B7D62195B8}" srcOrd="1" destOrd="0" presId="urn:microsoft.com/office/officeart/2005/8/layout/bProcess3"/>
    <dgm:cxn modelId="{535A86B2-285D-4A96-B869-04E90E529F0E}" type="presOf" srcId="{217E8CEE-4518-480F-8228-58E2E30BCA51}" destId="{7DE4F112-3F3A-4007-9FF2-5760C7283FCC}" srcOrd="1" destOrd="0" presId="urn:microsoft.com/office/officeart/2005/8/layout/bProcess3"/>
    <dgm:cxn modelId="{667F2480-EAD2-46AE-9E56-402957295E4C}" type="presOf" srcId="{2629D97D-095E-4B4F-BD31-446062DE817D}" destId="{C01422A6-BECF-43F8-9E61-8E6196C8ED43}" srcOrd="1" destOrd="0" presId="urn:microsoft.com/office/officeart/2005/8/layout/bProcess3"/>
    <dgm:cxn modelId="{19DD1D46-5AC3-4B74-B4D0-CF6B48F3AA6C}" srcId="{73A296C3-5878-4F8A-BBF5-14703922B4EE}" destId="{DBD43433-B537-4E75-84E1-8C82369CF649}" srcOrd="2" destOrd="0" parTransId="{B08BB246-FF95-464A-8C2E-D2A5B1FDD19F}" sibTransId="{E6F0F5D3-6DA0-4300-B9C0-C95A1280358E}"/>
    <dgm:cxn modelId="{7CEFA8E2-3D1C-4D53-89E0-504FA472DAF3}" type="presOf" srcId="{95A9C7B3-4B62-4BA9-856C-A683A08F6D44}" destId="{75512A68-1599-4B1A-91D1-F10459F2E1E6}" srcOrd="0" destOrd="0" presId="urn:microsoft.com/office/officeart/2005/8/layout/bProcess3"/>
    <dgm:cxn modelId="{4F745D79-D92D-432D-9206-9467280EF4AC}" type="presOf" srcId="{865BBAA5-8105-4B1F-8CFF-FA092A89C27D}" destId="{42B67EFC-2FDB-41B0-B9FC-74D21DB3B985}" srcOrd="0" destOrd="0" presId="urn:microsoft.com/office/officeart/2005/8/layout/bProcess3"/>
    <dgm:cxn modelId="{8C3718E9-0588-4631-8581-EB3C6BBDC697}" type="presOf" srcId="{2629D97D-095E-4B4F-BD31-446062DE817D}" destId="{D1A28CC5-C7A4-47B1-A10A-8890DED67514}" srcOrd="0" destOrd="0" presId="urn:microsoft.com/office/officeart/2005/8/layout/bProcess3"/>
    <dgm:cxn modelId="{2C755AE2-3E04-4C35-B23B-C5CB6016D02A}" srcId="{73A296C3-5878-4F8A-BBF5-14703922B4EE}" destId="{7544DCEB-FDB4-4FD0-A4E4-5350ABF18EE4}" srcOrd="0" destOrd="0" parTransId="{15F2A829-E292-4BFD-BB63-6D54AAEB6D19}" sibTransId="{2629D97D-095E-4B4F-BD31-446062DE817D}"/>
    <dgm:cxn modelId="{E01E38AC-683B-4BB9-90D8-7571C2B1F2CC}" type="presOf" srcId="{DBD43433-B537-4E75-84E1-8C82369CF649}" destId="{C190BDD8-4331-4B1E-948C-ADE761C9690D}" srcOrd="0" destOrd="0" presId="urn:microsoft.com/office/officeart/2005/8/layout/bProcess3"/>
    <dgm:cxn modelId="{6FD13EBE-F4B9-4814-A433-DA26A85C76F7}" type="presOf" srcId="{865BBAA5-8105-4B1F-8CFF-FA092A89C27D}" destId="{82528BA3-9F0F-4624-9EFA-2A80F87A54E0}" srcOrd="1" destOrd="0" presId="urn:microsoft.com/office/officeart/2005/8/layout/bProcess3"/>
    <dgm:cxn modelId="{2529505F-366B-4A52-B9CE-5374576C257D}" type="presOf" srcId="{E6F0F5D3-6DA0-4300-B9C0-C95A1280358E}" destId="{8A2C471C-52F5-459B-92A7-5B4DEECEB09F}" srcOrd="1" destOrd="0" presId="urn:microsoft.com/office/officeart/2005/8/layout/bProcess3"/>
    <dgm:cxn modelId="{33F3C953-D884-4119-8B9D-D6428DD762C5}" type="presOf" srcId="{73A296C3-5878-4F8A-BBF5-14703922B4EE}" destId="{89133813-8464-4CF6-A208-0D5A6DB29A79}" srcOrd="0" destOrd="0" presId="urn:microsoft.com/office/officeart/2005/8/layout/bProcess3"/>
    <dgm:cxn modelId="{082EA6CC-4880-4D2D-B887-FB05B8637D2A}" type="presOf" srcId="{321F3F78-F0D7-4959-9EC2-2242D90B0A32}" destId="{CC15059D-0B54-41E9-8198-B159390A00FC}" srcOrd="0" destOrd="0" presId="urn:microsoft.com/office/officeart/2005/8/layout/bProcess3"/>
    <dgm:cxn modelId="{9158D4EC-4CFB-47A2-A1FC-2699595C2137}" srcId="{73A296C3-5878-4F8A-BBF5-14703922B4EE}" destId="{321F3F78-F0D7-4959-9EC2-2242D90B0A32}" srcOrd="1" destOrd="0" parTransId="{DCDBD477-012A-40AD-A837-6724249E64C9}" sibTransId="{865BBAA5-8105-4B1F-8CFF-FA092A89C27D}"/>
    <dgm:cxn modelId="{475A7C4A-CAAF-4CFF-9673-2F456F80B591}" type="presOf" srcId="{E6F0F5D3-6DA0-4300-B9C0-C95A1280358E}" destId="{82F3523F-99CC-412C-90F9-A2AA71C88C11}" srcOrd="0" destOrd="0" presId="urn:microsoft.com/office/officeart/2005/8/layout/bProcess3"/>
    <dgm:cxn modelId="{FA7F25F3-F107-46AE-9407-C52AC4C15F6A}" type="presParOf" srcId="{89133813-8464-4CF6-A208-0D5A6DB29A79}" destId="{C77D380B-5578-4EBC-B07F-AB0C849AB645}" srcOrd="0" destOrd="0" presId="urn:microsoft.com/office/officeart/2005/8/layout/bProcess3"/>
    <dgm:cxn modelId="{B7BDA6EF-CD69-48EA-A021-CA9A24C42C82}" type="presParOf" srcId="{89133813-8464-4CF6-A208-0D5A6DB29A79}" destId="{D1A28CC5-C7A4-47B1-A10A-8890DED67514}" srcOrd="1" destOrd="0" presId="urn:microsoft.com/office/officeart/2005/8/layout/bProcess3"/>
    <dgm:cxn modelId="{FD546790-C465-4F25-BB84-4C08AACB19E1}" type="presParOf" srcId="{D1A28CC5-C7A4-47B1-A10A-8890DED67514}" destId="{C01422A6-BECF-43F8-9E61-8E6196C8ED43}" srcOrd="0" destOrd="0" presId="urn:microsoft.com/office/officeart/2005/8/layout/bProcess3"/>
    <dgm:cxn modelId="{750EAC0A-22E7-4FEA-8C72-DE8AF2E9BAEA}" type="presParOf" srcId="{89133813-8464-4CF6-A208-0D5A6DB29A79}" destId="{CC15059D-0B54-41E9-8198-B159390A00FC}" srcOrd="2" destOrd="0" presId="urn:microsoft.com/office/officeart/2005/8/layout/bProcess3"/>
    <dgm:cxn modelId="{E87D6D3F-3A3A-4760-933F-514EFDB04985}" type="presParOf" srcId="{89133813-8464-4CF6-A208-0D5A6DB29A79}" destId="{42B67EFC-2FDB-41B0-B9FC-74D21DB3B985}" srcOrd="3" destOrd="0" presId="urn:microsoft.com/office/officeart/2005/8/layout/bProcess3"/>
    <dgm:cxn modelId="{E56E4B00-3C6C-467A-B5D7-F0BB1BC66725}" type="presParOf" srcId="{42B67EFC-2FDB-41B0-B9FC-74D21DB3B985}" destId="{82528BA3-9F0F-4624-9EFA-2A80F87A54E0}" srcOrd="0" destOrd="0" presId="urn:microsoft.com/office/officeart/2005/8/layout/bProcess3"/>
    <dgm:cxn modelId="{22C5734B-4982-4D20-B4C1-4EE8F2F667C1}" type="presParOf" srcId="{89133813-8464-4CF6-A208-0D5A6DB29A79}" destId="{C190BDD8-4331-4B1E-948C-ADE761C9690D}" srcOrd="4" destOrd="0" presId="urn:microsoft.com/office/officeart/2005/8/layout/bProcess3"/>
    <dgm:cxn modelId="{33F7A81C-09FC-48E9-BF99-3BEDA6D80D51}" type="presParOf" srcId="{89133813-8464-4CF6-A208-0D5A6DB29A79}" destId="{82F3523F-99CC-412C-90F9-A2AA71C88C11}" srcOrd="5" destOrd="0" presId="urn:microsoft.com/office/officeart/2005/8/layout/bProcess3"/>
    <dgm:cxn modelId="{A8723E59-FF66-4634-A43E-E0CC87A1BBB0}" type="presParOf" srcId="{82F3523F-99CC-412C-90F9-A2AA71C88C11}" destId="{8A2C471C-52F5-459B-92A7-5B4DEECEB09F}" srcOrd="0" destOrd="0" presId="urn:microsoft.com/office/officeart/2005/8/layout/bProcess3"/>
    <dgm:cxn modelId="{C44B96EA-337B-4BC3-8CBD-CD860D36876C}" type="presParOf" srcId="{89133813-8464-4CF6-A208-0D5A6DB29A79}" destId="{A194D588-AAA7-4C74-B0CD-89C15EC88E39}" srcOrd="6" destOrd="0" presId="urn:microsoft.com/office/officeart/2005/8/layout/bProcess3"/>
    <dgm:cxn modelId="{4E8A8E0D-D491-470A-B537-7670260D0B4D}" type="presParOf" srcId="{89133813-8464-4CF6-A208-0D5A6DB29A79}" destId="{E1CABB7F-81BC-464A-9F2D-2BD14867E1EB}" srcOrd="7" destOrd="0" presId="urn:microsoft.com/office/officeart/2005/8/layout/bProcess3"/>
    <dgm:cxn modelId="{A4430780-FD5F-4812-9727-1F609F893329}" type="presParOf" srcId="{E1CABB7F-81BC-464A-9F2D-2BD14867E1EB}" destId="{C119D819-F836-4C44-BCC0-79B7D62195B8}" srcOrd="0" destOrd="0" presId="urn:microsoft.com/office/officeart/2005/8/layout/bProcess3"/>
    <dgm:cxn modelId="{DCDBA8ED-6DE0-446C-B25F-FF7D560F8591}" type="presParOf" srcId="{89133813-8464-4CF6-A208-0D5A6DB29A79}" destId="{72701697-86CB-46DE-8765-03906A44383E}" srcOrd="8" destOrd="0" presId="urn:microsoft.com/office/officeart/2005/8/layout/bProcess3"/>
    <dgm:cxn modelId="{9054FC00-3585-40CD-8DA3-65B864005D82}" type="presParOf" srcId="{89133813-8464-4CF6-A208-0D5A6DB29A79}" destId="{F9EBA39A-53F2-495B-AC8A-FF62CB64E768}" srcOrd="9" destOrd="0" presId="urn:microsoft.com/office/officeart/2005/8/layout/bProcess3"/>
    <dgm:cxn modelId="{36467232-FB18-46B6-91A3-9656251720EC}" type="presParOf" srcId="{F9EBA39A-53F2-495B-AC8A-FF62CB64E768}" destId="{7DE4F112-3F3A-4007-9FF2-5760C7283FCC}" srcOrd="0" destOrd="0" presId="urn:microsoft.com/office/officeart/2005/8/layout/bProcess3"/>
    <dgm:cxn modelId="{2A7EF6B6-D8B6-4AD7-99AD-623FDED98547}" type="presParOf" srcId="{89133813-8464-4CF6-A208-0D5A6DB29A79}" destId="{75512A68-1599-4B1A-91D1-F10459F2E1E6}" srcOrd="10" destOrd="0" presId="urn:microsoft.com/office/officeart/2005/8/layout/bProcess3"/>
  </dgm:cxnLst>
  <dgm:bg/>
  <dgm:whole/>
  <dgm:extLst>
    <a:ext uri="http://schemas.microsoft.com/office/drawing/2008/diagram">
      <dsp:dataModelExt xmlns:dsp="http://schemas.microsoft.com/office/drawing/2008/diagram" relId="rId43"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F2B6A878-BAAB-6D4A-B1EE-1224AC75B794}" type="doc">
      <dgm:prSet loTypeId="urn:microsoft.com/office/officeart/2005/8/layout/process1" loCatId="" qsTypeId="urn:microsoft.com/office/officeart/2005/8/quickstyle/simple4" qsCatId="simple" csTypeId="urn:microsoft.com/office/officeart/2005/8/colors/accent0_2" csCatId="mainScheme" phldr="1"/>
      <dgm:spPr/>
    </dgm:pt>
    <dgm:pt modelId="{44CDA572-5E7C-D645-81BF-33FEEBC3B1AC}">
      <dgm:prSet phldrT="[Text]" custT="1"/>
      <dgm:spPr/>
      <dgm:t>
        <a:bodyPr/>
        <a:lstStyle/>
        <a:p>
          <a:r>
            <a:rPr lang="en-US" sz="1000">
              <a:latin typeface="Sylfaen"/>
              <a:cs typeface="Sylfaen"/>
            </a:rPr>
            <a:t>მოდერატორი მონაწილეებს აცნობს წესებს</a:t>
          </a:r>
        </a:p>
      </dgm:t>
    </dgm:pt>
    <dgm:pt modelId="{6AD9A8BB-5BB0-DA4B-988C-E207837FF8ED}" type="parTrans" cxnId="{AFA3AF08-3849-6C42-9390-DA99615E84AB}">
      <dgm:prSet/>
      <dgm:spPr/>
      <dgm:t>
        <a:bodyPr/>
        <a:lstStyle/>
        <a:p>
          <a:endParaRPr lang="en-US"/>
        </a:p>
      </dgm:t>
    </dgm:pt>
    <dgm:pt modelId="{A6F70DE6-CF8D-094E-83C2-347771168B9C}" type="sibTrans" cxnId="{AFA3AF08-3849-6C42-9390-DA99615E84AB}">
      <dgm:prSet/>
      <dgm:spPr/>
      <dgm:t>
        <a:bodyPr/>
        <a:lstStyle/>
        <a:p>
          <a:endParaRPr lang="en-US"/>
        </a:p>
      </dgm:t>
    </dgm:pt>
    <dgm:pt modelId="{D2472C24-58B9-AE4C-91AC-9440633D59F5}">
      <dgm:prSet phldrT="[Text]" custT="1"/>
      <dgm:spPr/>
      <dgm:t>
        <a:bodyPr/>
        <a:lstStyle/>
        <a:p>
          <a:r>
            <a:rPr lang="en-US" sz="1000">
              <a:latin typeface="Sylfaen"/>
              <a:cs typeface="Sylfaen"/>
            </a:rPr>
            <a:t>მოდერატორი ახდ</a:t>
          </a:r>
          <a:r>
            <a:rPr lang="ka-GE" sz="1000">
              <a:latin typeface="Sylfaen"/>
              <a:cs typeface="Sylfaen"/>
            </a:rPr>
            <a:t>ე</a:t>
          </a:r>
          <a:r>
            <a:rPr lang="en-US" sz="1000">
              <a:latin typeface="Sylfaen"/>
              <a:cs typeface="Sylfaen"/>
            </a:rPr>
            <a:t>ნს იდეების გენერირებისთვის მნიშვნელოვანი თემატიკის წამოწევას</a:t>
          </a:r>
        </a:p>
      </dgm:t>
    </dgm:pt>
    <dgm:pt modelId="{75D6C9E4-828E-9540-B93A-79CAD581ECAE}" type="parTrans" cxnId="{18C56DCA-61FB-CA4D-BD28-5090B06294B8}">
      <dgm:prSet/>
      <dgm:spPr/>
      <dgm:t>
        <a:bodyPr/>
        <a:lstStyle/>
        <a:p>
          <a:endParaRPr lang="en-US"/>
        </a:p>
      </dgm:t>
    </dgm:pt>
    <dgm:pt modelId="{F1E07BD8-F2BD-D443-AFA3-F55213C2C178}" type="sibTrans" cxnId="{18C56DCA-61FB-CA4D-BD28-5090B06294B8}">
      <dgm:prSet/>
      <dgm:spPr/>
      <dgm:t>
        <a:bodyPr/>
        <a:lstStyle/>
        <a:p>
          <a:endParaRPr lang="en-US"/>
        </a:p>
      </dgm:t>
    </dgm:pt>
    <dgm:pt modelId="{1B17E987-C713-FB4A-9762-2D5BFC104F48}">
      <dgm:prSet phldrT="[Text]" custT="1"/>
      <dgm:spPr/>
      <dgm:t>
        <a:bodyPr/>
        <a:lstStyle/>
        <a:p>
          <a:r>
            <a:rPr lang="en-US" sz="1000">
              <a:latin typeface="Sylfaen"/>
              <a:cs typeface="Sylfaen"/>
            </a:rPr>
            <a:t>დისკუსიის გარეშე იწყება თითოეული წამოწეული თემატიკის გარშემო იდეების ჩამოთვლა თემის ამოწურვამდე</a:t>
          </a:r>
        </a:p>
      </dgm:t>
    </dgm:pt>
    <dgm:pt modelId="{ABF73F4B-5B7F-A548-B220-9198E86FF2E4}" type="parTrans" cxnId="{2564F005-BC1B-8D40-A4B1-EDCE862FB805}">
      <dgm:prSet/>
      <dgm:spPr/>
      <dgm:t>
        <a:bodyPr/>
        <a:lstStyle/>
        <a:p>
          <a:endParaRPr lang="en-US"/>
        </a:p>
      </dgm:t>
    </dgm:pt>
    <dgm:pt modelId="{2F496714-3B5B-E24B-B324-56314B7F240F}" type="sibTrans" cxnId="{2564F005-BC1B-8D40-A4B1-EDCE862FB805}">
      <dgm:prSet/>
      <dgm:spPr/>
      <dgm:t>
        <a:bodyPr/>
        <a:lstStyle/>
        <a:p>
          <a:endParaRPr lang="en-US"/>
        </a:p>
      </dgm:t>
    </dgm:pt>
    <dgm:pt modelId="{18EEC917-F913-FB45-962F-8032C5CE291D}">
      <dgm:prSet custT="1"/>
      <dgm:spPr/>
      <dgm:t>
        <a:bodyPr/>
        <a:lstStyle/>
        <a:p>
          <a:r>
            <a:rPr lang="en-US" sz="1000">
              <a:latin typeface="Sylfaen"/>
              <a:cs typeface="Sylfaen"/>
            </a:rPr>
            <a:t>ხდება მსჯელობა თითოეულ იდენტიფიცირებულ საკითხზე შესაჯერებლად და მახასიათებლების გასავრცობად</a:t>
          </a:r>
        </a:p>
      </dgm:t>
    </dgm:pt>
    <dgm:pt modelId="{EB1CC18C-42C8-AC44-97E2-A8FB7B8893D6}" type="parTrans" cxnId="{D0351C0D-DF29-834C-BCC4-CCA6C610FAFE}">
      <dgm:prSet/>
      <dgm:spPr/>
      <dgm:t>
        <a:bodyPr/>
        <a:lstStyle/>
        <a:p>
          <a:endParaRPr lang="en-US"/>
        </a:p>
      </dgm:t>
    </dgm:pt>
    <dgm:pt modelId="{B707B69A-A272-F146-9A1A-C6D5AF453AE9}" type="sibTrans" cxnId="{D0351C0D-DF29-834C-BCC4-CCA6C610FAFE}">
      <dgm:prSet/>
      <dgm:spPr/>
      <dgm:t>
        <a:bodyPr/>
        <a:lstStyle/>
        <a:p>
          <a:endParaRPr lang="en-US"/>
        </a:p>
      </dgm:t>
    </dgm:pt>
    <dgm:pt modelId="{5C972300-35A1-6549-9674-A65BB7917083}" type="pres">
      <dgm:prSet presAssocID="{F2B6A878-BAAB-6D4A-B1EE-1224AC75B794}" presName="Name0" presStyleCnt="0">
        <dgm:presLayoutVars>
          <dgm:dir/>
          <dgm:resizeHandles val="exact"/>
        </dgm:presLayoutVars>
      </dgm:prSet>
      <dgm:spPr/>
    </dgm:pt>
    <dgm:pt modelId="{971B68B7-1359-A147-8916-92DD6453F4A4}" type="pres">
      <dgm:prSet presAssocID="{44CDA572-5E7C-D645-81BF-33FEEBC3B1AC}" presName="node" presStyleLbl="node1" presStyleIdx="0" presStyleCnt="4">
        <dgm:presLayoutVars>
          <dgm:bulletEnabled val="1"/>
        </dgm:presLayoutVars>
      </dgm:prSet>
      <dgm:spPr/>
      <dgm:t>
        <a:bodyPr/>
        <a:lstStyle/>
        <a:p>
          <a:endParaRPr lang="en-US"/>
        </a:p>
      </dgm:t>
    </dgm:pt>
    <dgm:pt modelId="{6C838BB5-7955-2E4A-B1E5-9D07282027A3}" type="pres">
      <dgm:prSet presAssocID="{A6F70DE6-CF8D-094E-83C2-347771168B9C}" presName="sibTrans" presStyleLbl="sibTrans2D1" presStyleIdx="0" presStyleCnt="3"/>
      <dgm:spPr/>
      <dgm:t>
        <a:bodyPr/>
        <a:lstStyle/>
        <a:p>
          <a:endParaRPr lang="en-US"/>
        </a:p>
      </dgm:t>
    </dgm:pt>
    <dgm:pt modelId="{3C72984F-ABE0-034A-8105-086DA23EF22C}" type="pres">
      <dgm:prSet presAssocID="{A6F70DE6-CF8D-094E-83C2-347771168B9C}" presName="connectorText" presStyleLbl="sibTrans2D1" presStyleIdx="0" presStyleCnt="3"/>
      <dgm:spPr/>
      <dgm:t>
        <a:bodyPr/>
        <a:lstStyle/>
        <a:p>
          <a:endParaRPr lang="en-US"/>
        </a:p>
      </dgm:t>
    </dgm:pt>
    <dgm:pt modelId="{5CEB1B44-606B-BD40-9616-CDBFB2CC5DD8}" type="pres">
      <dgm:prSet presAssocID="{D2472C24-58B9-AE4C-91AC-9440633D59F5}" presName="node" presStyleLbl="node1" presStyleIdx="1" presStyleCnt="4">
        <dgm:presLayoutVars>
          <dgm:bulletEnabled val="1"/>
        </dgm:presLayoutVars>
      </dgm:prSet>
      <dgm:spPr/>
      <dgm:t>
        <a:bodyPr/>
        <a:lstStyle/>
        <a:p>
          <a:endParaRPr lang="en-US"/>
        </a:p>
      </dgm:t>
    </dgm:pt>
    <dgm:pt modelId="{0CA68E90-674C-D749-8DDE-71B281FE6B13}" type="pres">
      <dgm:prSet presAssocID="{F1E07BD8-F2BD-D443-AFA3-F55213C2C178}" presName="sibTrans" presStyleLbl="sibTrans2D1" presStyleIdx="1" presStyleCnt="3"/>
      <dgm:spPr/>
      <dgm:t>
        <a:bodyPr/>
        <a:lstStyle/>
        <a:p>
          <a:endParaRPr lang="en-US"/>
        </a:p>
      </dgm:t>
    </dgm:pt>
    <dgm:pt modelId="{A831EEAC-713D-D644-BEA8-40A509471C3C}" type="pres">
      <dgm:prSet presAssocID="{F1E07BD8-F2BD-D443-AFA3-F55213C2C178}" presName="connectorText" presStyleLbl="sibTrans2D1" presStyleIdx="1" presStyleCnt="3"/>
      <dgm:spPr/>
      <dgm:t>
        <a:bodyPr/>
        <a:lstStyle/>
        <a:p>
          <a:endParaRPr lang="en-US"/>
        </a:p>
      </dgm:t>
    </dgm:pt>
    <dgm:pt modelId="{37DA04EA-E254-F244-8784-8DBF53C80222}" type="pres">
      <dgm:prSet presAssocID="{1B17E987-C713-FB4A-9762-2D5BFC104F48}" presName="node" presStyleLbl="node1" presStyleIdx="2" presStyleCnt="4">
        <dgm:presLayoutVars>
          <dgm:bulletEnabled val="1"/>
        </dgm:presLayoutVars>
      </dgm:prSet>
      <dgm:spPr/>
      <dgm:t>
        <a:bodyPr/>
        <a:lstStyle/>
        <a:p>
          <a:endParaRPr lang="en-US"/>
        </a:p>
      </dgm:t>
    </dgm:pt>
    <dgm:pt modelId="{A20F57E6-C808-3141-9FDD-51E997DEC576}" type="pres">
      <dgm:prSet presAssocID="{2F496714-3B5B-E24B-B324-56314B7F240F}" presName="sibTrans" presStyleLbl="sibTrans2D1" presStyleIdx="2" presStyleCnt="3"/>
      <dgm:spPr/>
      <dgm:t>
        <a:bodyPr/>
        <a:lstStyle/>
        <a:p>
          <a:endParaRPr lang="en-US"/>
        </a:p>
      </dgm:t>
    </dgm:pt>
    <dgm:pt modelId="{C036EE42-D10E-1547-AD5C-B5117BE40515}" type="pres">
      <dgm:prSet presAssocID="{2F496714-3B5B-E24B-B324-56314B7F240F}" presName="connectorText" presStyleLbl="sibTrans2D1" presStyleIdx="2" presStyleCnt="3"/>
      <dgm:spPr/>
      <dgm:t>
        <a:bodyPr/>
        <a:lstStyle/>
        <a:p>
          <a:endParaRPr lang="en-US"/>
        </a:p>
      </dgm:t>
    </dgm:pt>
    <dgm:pt modelId="{A6D45E87-6678-E248-85F5-9E426798100A}" type="pres">
      <dgm:prSet presAssocID="{18EEC917-F913-FB45-962F-8032C5CE291D}" presName="node" presStyleLbl="node1" presStyleIdx="3" presStyleCnt="4">
        <dgm:presLayoutVars>
          <dgm:bulletEnabled val="1"/>
        </dgm:presLayoutVars>
      </dgm:prSet>
      <dgm:spPr/>
      <dgm:t>
        <a:bodyPr/>
        <a:lstStyle/>
        <a:p>
          <a:endParaRPr lang="en-US"/>
        </a:p>
      </dgm:t>
    </dgm:pt>
  </dgm:ptLst>
  <dgm:cxnLst>
    <dgm:cxn modelId="{C55515CF-E081-4D00-A094-5733D390D260}" type="presOf" srcId="{A6F70DE6-CF8D-094E-83C2-347771168B9C}" destId="{3C72984F-ABE0-034A-8105-086DA23EF22C}" srcOrd="1" destOrd="0" presId="urn:microsoft.com/office/officeart/2005/8/layout/process1"/>
    <dgm:cxn modelId="{D0351C0D-DF29-834C-BCC4-CCA6C610FAFE}" srcId="{F2B6A878-BAAB-6D4A-B1EE-1224AC75B794}" destId="{18EEC917-F913-FB45-962F-8032C5CE291D}" srcOrd="3" destOrd="0" parTransId="{EB1CC18C-42C8-AC44-97E2-A8FB7B8893D6}" sibTransId="{B707B69A-A272-F146-9A1A-C6D5AF453AE9}"/>
    <dgm:cxn modelId="{B11EE937-EBE8-4F1C-A512-57903A876E2A}" type="presOf" srcId="{44CDA572-5E7C-D645-81BF-33FEEBC3B1AC}" destId="{971B68B7-1359-A147-8916-92DD6453F4A4}" srcOrd="0" destOrd="0" presId="urn:microsoft.com/office/officeart/2005/8/layout/process1"/>
    <dgm:cxn modelId="{2564F005-BC1B-8D40-A4B1-EDCE862FB805}" srcId="{F2B6A878-BAAB-6D4A-B1EE-1224AC75B794}" destId="{1B17E987-C713-FB4A-9762-2D5BFC104F48}" srcOrd="2" destOrd="0" parTransId="{ABF73F4B-5B7F-A548-B220-9198E86FF2E4}" sibTransId="{2F496714-3B5B-E24B-B324-56314B7F240F}"/>
    <dgm:cxn modelId="{69C95532-7499-4ED9-8B7E-B679A11D9872}" type="presOf" srcId="{1B17E987-C713-FB4A-9762-2D5BFC104F48}" destId="{37DA04EA-E254-F244-8784-8DBF53C80222}" srcOrd="0" destOrd="0" presId="urn:microsoft.com/office/officeart/2005/8/layout/process1"/>
    <dgm:cxn modelId="{A03626A8-39F5-4D1C-9CDC-DF3F4C662E98}" type="presOf" srcId="{D2472C24-58B9-AE4C-91AC-9440633D59F5}" destId="{5CEB1B44-606B-BD40-9616-CDBFB2CC5DD8}" srcOrd="0" destOrd="0" presId="urn:microsoft.com/office/officeart/2005/8/layout/process1"/>
    <dgm:cxn modelId="{18C56DCA-61FB-CA4D-BD28-5090B06294B8}" srcId="{F2B6A878-BAAB-6D4A-B1EE-1224AC75B794}" destId="{D2472C24-58B9-AE4C-91AC-9440633D59F5}" srcOrd="1" destOrd="0" parTransId="{75D6C9E4-828E-9540-B93A-79CAD581ECAE}" sibTransId="{F1E07BD8-F2BD-D443-AFA3-F55213C2C178}"/>
    <dgm:cxn modelId="{058E9D9A-D914-436A-A13F-F3F684E99914}" type="presOf" srcId="{2F496714-3B5B-E24B-B324-56314B7F240F}" destId="{A20F57E6-C808-3141-9FDD-51E997DEC576}" srcOrd="0" destOrd="0" presId="urn:microsoft.com/office/officeart/2005/8/layout/process1"/>
    <dgm:cxn modelId="{107CAFDD-187B-4950-96F4-30BB8BC06C34}" type="presOf" srcId="{A6F70DE6-CF8D-094E-83C2-347771168B9C}" destId="{6C838BB5-7955-2E4A-B1E5-9D07282027A3}" srcOrd="0" destOrd="0" presId="urn:microsoft.com/office/officeart/2005/8/layout/process1"/>
    <dgm:cxn modelId="{2BB506AE-66BF-4718-8968-D82B9274DE45}" type="presOf" srcId="{F2B6A878-BAAB-6D4A-B1EE-1224AC75B794}" destId="{5C972300-35A1-6549-9674-A65BB7917083}" srcOrd="0" destOrd="0" presId="urn:microsoft.com/office/officeart/2005/8/layout/process1"/>
    <dgm:cxn modelId="{AFA3AF08-3849-6C42-9390-DA99615E84AB}" srcId="{F2B6A878-BAAB-6D4A-B1EE-1224AC75B794}" destId="{44CDA572-5E7C-D645-81BF-33FEEBC3B1AC}" srcOrd="0" destOrd="0" parTransId="{6AD9A8BB-5BB0-DA4B-988C-E207837FF8ED}" sibTransId="{A6F70DE6-CF8D-094E-83C2-347771168B9C}"/>
    <dgm:cxn modelId="{288D78C7-047E-4D36-87FB-4E2C4D4D1B37}" type="presOf" srcId="{F1E07BD8-F2BD-D443-AFA3-F55213C2C178}" destId="{0CA68E90-674C-D749-8DDE-71B281FE6B13}" srcOrd="0" destOrd="0" presId="urn:microsoft.com/office/officeart/2005/8/layout/process1"/>
    <dgm:cxn modelId="{2D259E82-9012-4783-940A-8C37BB5A414D}" type="presOf" srcId="{F1E07BD8-F2BD-D443-AFA3-F55213C2C178}" destId="{A831EEAC-713D-D644-BEA8-40A509471C3C}" srcOrd="1" destOrd="0" presId="urn:microsoft.com/office/officeart/2005/8/layout/process1"/>
    <dgm:cxn modelId="{E63228F9-D5CE-4173-9CF0-67A0BF2D8387}" type="presOf" srcId="{2F496714-3B5B-E24B-B324-56314B7F240F}" destId="{C036EE42-D10E-1547-AD5C-B5117BE40515}" srcOrd="1" destOrd="0" presId="urn:microsoft.com/office/officeart/2005/8/layout/process1"/>
    <dgm:cxn modelId="{56A11176-222A-4EF5-A1F3-593092EE867A}" type="presOf" srcId="{18EEC917-F913-FB45-962F-8032C5CE291D}" destId="{A6D45E87-6678-E248-85F5-9E426798100A}" srcOrd="0" destOrd="0" presId="urn:microsoft.com/office/officeart/2005/8/layout/process1"/>
    <dgm:cxn modelId="{CBF66552-44A7-4307-8158-72456D991719}" type="presParOf" srcId="{5C972300-35A1-6549-9674-A65BB7917083}" destId="{971B68B7-1359-A147-8916-92DD6453F4A4}" srcOrd="0" destOrd="0" presId="urn:microsoft.com/office/officeart/2005/8/layout/process1"/>
    <dgm:cxn modelId="{9276BE48-29D5-4A29-9910-67A765023BAB}" type="presParOf" srcId="{5C972300-35A1-6549-9674-A65BB7917083}" destId="{6C838BB5-7955-2E4A-B1E5-9D07282027A3}" srcOrd="1" destOrd="0" presId="urn:microsoft.com/office/officeart/2005/8/layout/process1"/>
    <dgm:cxn modelId="{B1A263B7-80ED-4E52-8E90-AFA1BE1A44A1}" type="presParOf" srcId="{6C838BB5-7955-2E4A-B1E5-9D07282027A3}" destId="{3C72984F-ABE0-034A-8105-086DA23EF22C}" srcOrd="0" destOrd="0" presId="urn:microsoft.com/office/officeart/2005/8/layout/process1"/>
    <dgm:cxn modelId="{41D40E72-E0EF-4C6D-83C1-A65F308C5933}" type="presParOf" srcId="{5C972300-35A1-6549-9674-A65BB7917083}" destId="{5CEB1B44-606B-BD40-9616-CDBFB2CC5DD8}" srcOrd="2" destOrd="0" presId="urn:microsoft.com/office/officeart/2005/8/layout/process1"/>
    <dgm:cxn modelId="{F0B4C75F-B8C5-4628-A6D8-92400553AF70}" type="presParOf" srcId="{5C972300-35A1-6549-9674-A65BB7917083}" destId="{0CA68E90-674C-D749-8DDE-71B281FE6B13}" srcOrd="3" destOrd="0" presId="urn:microsoft.com/office/officeart/2005/8/layout/process1"/>
    <dgm:cxn modelId="{2966639C-1CD7-43D4-B4E7-01AE941A687F}" type="presParOf" srcId="{0CA68E90-674C-D749-8DDE-71B281FE6B13}" destId="{A831EEAC-713D-D644-BEA8-40A509471C3C}" srcOrd="0" destOrd="0" presId="urn:microsoft.com/office/officeart/2005/8/layout/process1"/>
    <dgm:cxn modelId="{4AAC52B7-BB8D-4D2E-992B-D4701E268EC3}" type="presParOf" srcId="{5C972300-35A1-6549-9674-A65BB7917083}" destId="{37DA04EA-E254-F244-8784-8DBF53C80222}" srcOrd="4" destOrd="0" presId="urn:microsoft.com/office/officeart/2005/8/layout/process1"/>
    <dgm:cxn modelId="{0C4719E3-F8C0-4AD3-B1C0-36099011A682}" type="presParOf" srcId="{5C972300-35A1-6549-9674-A65BB7917083}" destId="{A20F57E6-C808-3141-9FDD-51E997DEC576}" srcOrd="5" destOrd="0" presId="urn:microsoft.com/office/officeart/2005/8/layout/process1"/>
    <dgm:cxn modelId="{E9679249-4886-4686-9E5D-A2C4D4292C9D}" type="presParOf" srcId="{A20F57E6-C808-3141-9FDD-51E997DEC576}" destId="{C036EE42-D10E-1547-AD5C-B5117BE40515}" srcOrd="0" destOrd="0" presId="urn:microsoft.com/office/officeart/2005/8/layout/process1"/>
    <dgm:cxn modelId="{88329EDF-CC13-4257-954C-44EA6E280B19}" type="presParOf" srcId="{5C972300-35A1-6549-9674-A65BB7917083}" destId="{A6D45E87-6678-E248-85F5-9E426798100A}" srcOrd="6" destOrd="0" presId="urn:microsoft.com/office/officeart/2005/8/layout/process1"/>
  </dgm:cxnLst>
  <dgm:bg/>
  <dgm:whole/>
  <dgm:extLst>
    <a:ext uri="http://schemas.microsoft.com/office/drawing/2008/diagram">
      <dsp:dataModelExt xmlns:dsp="http://schemas.microsoft.com/office/drawing/2008/diagram" relId="rId48"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54F2F374-7E20-8241-96CF-75D9E533F6C2}" type="doc">
      <dgm:prSet loTypeId="urn:microsoft.com/office/officeart/2005/8/layout/pyramid2" loCatId="" qsTypeId="urn:microsoft.com/office/officeart/2005/8/quickstyle/simple4" qsCatId="simple" csTypeId="urn:microsoft.com/office/officeart/2005/8/colors/colorful3" csCatId="colorful" phldr="1"/>
      <dgm:spPr/>
    </dgm:pt>
    <dgm:pt modelId="{E6757B9E-A3AA-D040-A647-9C9898AE24B4}">
      <dgm:prSet phldrT="[Text]" custT="1"/>
      <dgm:spPr/>
      <dgm:t>
        <a:bodyPr/>
        <a:lstStyle/>
        <a:p>
          <a:r>
            <a:rPr lang="en-US" sz="900">
              <a:latin typeface="Sylfaen"/>
              <a:cs typeface="Sylfaen"/>
            </a:rPr>
            <a:t>სტატისტიკური ანალიზი ისტორიულ მონაცემებზე დაყრდნობით</a:t>
          </a:r>
          <a:endParaRPr lang="en-US" sz="900" i="1">
            <a:latin typeface="Sylfaen"/>
            <a:cs typeface="Sylfaen"/>
          </a:endParaRPr>
        </a:p>
        <a:p>
          <a:r>
            <a:rPr lang="en-US" sz="900" i="1">
              <a:latin typeface="Sylfaen"/>
              <a:cs typeface="Sylfaen"/>
            </a:rPr>
            <a:t>ეფუძნებ</a:t>
          </a:r>
          <a:r>
            <a:rPr lang="ka-GE" sz="900" i="1">
              <a:latin typeface="Sylfaen"/>
              <a:cs typeface="Sylfaen"/>
            </a:rPr>
            <a:t>ა</a:t>
          </a:r>
          <a:r>
            <a:rPr lang="en-US" sz="900" i="1">
              <a:latin typeface="Sylfaen"/>
              <a:cs typeface="Sylfaen"/>
            </a:rPr>
            <a:t> გამოცდილებას, თუმცა ეს არ განაპირობებს უტყუარ სიზუსტეს და საჭიროებს მონაცემების არსებობას</a:t>
          </a:r>
        </a:p>
      </dgm:t>
    </dgm:pt>
    <dgm:pt modelId="{0BD053C3-743F-2449-BD46-99E84A4153F3}" type="parTrans" cxnId="{84EEA2C7-1C18-7748-83CF-23C3CA5B9A79}">
      <dgm:prSet/>
      <dgm:spPr/>
      <dgm:t>
        <a:bodyPr/>
        <a:lstStyle/>
        <a:p>
          <a:endParaRPr lang="en-US" sz="900">
            <a:latin typeface="Sylfaen"/>
            <a:cs typeface="Sylfaen"/>
          </a:endParaRPr>
        </a:p>
      </dgm:t>
    </dgm:pt>
    <dgm:pt modelId="{44BDD72A-2C19-B649-97BB-CC28CB32ED3E}" type="sibTrans" cxnId="{84EEA2C7-1C18-7748-83CF-23C3CA5B9A79}">
      <dgm:prSet/>
      <dgm:spPr/>
      <dgm:t>
        <a:bodyPr/>
        <a:lstStyle/>
        <a:p>
          <a:endParaRPr lang="en-US" sz="900">
            <a:latin typeface="Sylfaen"/>
            <a:cs typeface="Sylfaen"/>
          </a:endParaRPr>
        </a:p>
      </dgm:t>
    </dgm:pt>
    <dgm:pt modelId="{BB8E649C-1990-A443-B8CA-3303277C6DC4}">
      <dgm:prSet phldrT="[Text]" custT="1"/>
      <dgm:spPr/>
      <dgm:t>
        <a:bodyPr/>
        <a:lstStyle/>
        <a:p>
          <a:r>
            <a:rPr lang="en-US" sz="900">
              <a:latin typeface="Sylfaen"/>
              <a:cs typeface="Sylfaen"/>
            </a:rPr>
            <a:t>ალბათობის მოდელირება შემთხვევების ჯაჭვის ანალიზით</a:t>
          </a:r>
        </a:p>
        <a:p>
          <a:r>
            <a:rPr lang="en-US" sz="900" i="1">
              <a:latin typeface="Sylfaen"/>
              <a:cs typeface="Sylfaen"/>
            </a:rPr>
            <a:t>იყენებს სისტემისა და პროცესების ანალიზს და გამოყენებადია მონაცემთა არარსებობის პირობებში</a:t>
          </a:r>
        </a:p>
      </dgm:t>
    </dgm:pt>
    <dgm:pt modelId="{B8C03769-004E-C64F-BDEE-BA9BE0A6C495}" type="parTrans" cxnId="{856D6A96-5F02-A847-AD97-95B19A496032}">
      <dgm:prSet/>
      <dgm:spPr/>
      <dgm:t>
        <a:bodyPr/>
        <a:lstStyle/>
        <a:p>
          <a:endParaRPr lang="en-US" sz="900">
            <a:latin typeface="Sylfaen"/>
            <a:cs typeface="Sylfaen"/>
          </a:endParaRPr>
        </a:p>
      </dgm:t>
    </dgm:pt>
    <dgm:pt modelId="{F369AEC5-676D-A24F-B0C6-A82AF216145B}" type="sibTrans" cxnId="{856D6A96-5F02-A847-AD97-95B19A496032}">
      <dgm:prSet/>
      <dgm:spPr/>
      <dgm:t>
        <a:bodyPr/>
        <a:lstStyle/>
        <a:p>
          <a:endParaRPr lang="en-US" sz="900">
            <a:latin typeface="Sylfaen"/>
            <a:cs typeface="Sylfaen"/>
          </a:endParaRPr>
        </a:p>
      </dgm:t>
    </dgm:pt>
    <dgm:pt modelId="{A33FC93B-7506-4D42-85A8-EF05A2271D4D}">
      <dgm:prSet phldrT="[Text]" custT="1"/>
      <dgm:spPr/>
      <dgm:t>
        <a:bodyPr/>
        <a:lstStyle/>
        <a:p>
          <a:endParaRPr lang="ka-GE" sz="900">
            <a:latin typeface="Sylfaen"/>
            <a:cs typeface="Sylfaen"/>
          </a:endParaRPr>
        </a:p>
        <a:p>
          <a:r>
            <a:rPr lang="en-US" sz="900">
              <a:latin typeface="Sylfaen"/>
              <a:cs typeface="Sylfaen"/>
            </a:rPr>
            <a:t>ექსპერტთა მოსაზრებები, რომლებიც სისტემური გზით არის შეგროვებული</a:t>
          </a:r>
        </a:p>
        <a:p>
          <a:endParaRPr lang="en-US" sz="900">
            <a:latin typeface="Sylfaen"/>
            <a:cs typeface="Sylfaen"/>
          </a:endParaRPr>
        </a:p>
        <a:p>
          <a:r>
            <a:rPr lang="en-US" sz="900" i="1">
              <a:latin typeface="Sylfaen"/>
              <a:cs typeface="Sylfaen"/>
            </a:rPr>
            <a:t>იყენებს ექსპერტთა გამოცდილებას მსჯელობის პროცესში და გამოყენებადია მონაცემთა და შიდა კომპეტენციის ნაკლოვანების პირობებში</a:t>
          </a:r>
        </a:p>
      </dgm:t>
    </dgm:pt>
    <dgm:pt modelId="{BB5C65CE-3D8D-AB47-90D6-4E74659B8D6D}" type="parTrans" cxnId="{C7AA1008-9DE2-FB4E-B5A1-05AEC8F2FAB6}">
      <dgm:prSet/>
      <dgm:spPr/>
      <dgm:t>
        <a:bodyPr/>
        <a:lstStyle/>
        <a:p>
          <a:endParaRPr lang="en-US" sz="900">
            <a:latin typeface="Sylfaen"/>
            <a:cs typeface="Sylfaen"/>
          </a:endParaRPr>
        </a:p>
      </dgm:t>
    </dgm:pt>
    <dgm:pt modelId="{4DE20571-5C27-8C43-AF7F-6DE41CD24B0A}" type="sibTrans" cxnId="{C7AA1008-9DE2-FB4E-B5A1-05AEC8F2FAB6}">
      <dgm:prSet/>
      <dgm:spPr/>
      <dgm:t>
        <a:bodyPr/>
        <a:lstStyle/>
        <a:p>
          <a:endParaRPr lang="en-US" sz="900">
            <a:latin typeface="Sylfaen"/>
            <a:cs typeface="Sylfaen"/>
          </a:endParaRPr>
        </a:p>
      </dgm:t>
    </dgm:pt>
    <dgm:pt modelId="{0F868A2A-4700-8643-9D4D-1C4204FDEC10}" type="pres">
      <dgm:prSet presAssocID="{54F2F374-7E20-8241-96CF-75D9E533F6C2}" presName="compositeShape" presStyleCnt="0">
        <dgm:presLayoutVars>
          <dgm:dir/>
          <dgm:resizeHandles/>
        </dgm:presLayoutVars>
      </dgm:prSet>
      <dgm:spPr/>
    </dgm:pt>
    <dgm:pt modelId="{1414D08D-9F68-3341-BA72-2D25711F9237}" type="pres">
      <dgm:prSet presAssocID="{54F2F374-7E20-8241-96CF-75D9E533F6C2}" presName="pyramid" presStyleLbl="node1" presStyleIdx="0" presStyleCnt="1"/>
      <dgm:spPr/>
    </dgm:pt>
    <dgm:pt modelId="{34819A0D-21E8-F340-96CF-4BCF93C41E13}" type="pres">
      <dgm:prSet presAssocID="{54F2F374-7E20-8241-96CF-75D9E533F6C2}" presName="theList" presStyleCnt="0"/>
      <dgm:spPr/>
    </dgm:pt>
    <dgm:pt modelId="{7D7D81B1-AC7D-4044-AD63-69A1B14FD3D0}" type="pres">
      <dgm:prSet presAssocID="{E6757B9E-A3AA-D040-A647-9C9898AE24B4}" presName="aNode" presStyleLbl="fgAcc1" presStyleIdx="0" presStyleCnt="3">
        <dgm:presLayoutVars>
          <dgm:bulletEnabled val="1"/>
        </dgm:presLayoutVars>
      </dgm:prSet>
      <dgm:spPr/>
      <dgm:t>
        <a:bodyPr/>
        <a:lstStyle/>
        <a:p>
          <a:endParaRPr lang="en-US"/>
        </a:p>
      </dgm:t>
    </dgm:pt>
    <dgm:pt modelId="{D9184D12-53AA-6F4D-A02E-47945EDA507B}" type="pres">
      <dgm:prSet presAssocID="{E6757B9E-A3AA-D040-A647-9C9898AE24B4}" presName="aSpace" presStyleCnt="0"/>
      <dgm:spPr/>
    </dgm:pt>
    <dgm:pt modelId="{2B79B725-766B-314C-A167-DC8E62353C57}" type="pres">
      <dgm:prSet presAssocID="{BB8E649C-1990-A443-B8CA-3303277C6DC4}" presName="aNode" presStyleLbl="fgAcc1" presStyleIdx="1" presStyleCnt="3">
        <dgm:presLayoutVars>
          <dgm:bulletEnabled val="1"/>
        </dgm:presLayoutVars>
      </dgm:prSet>
      <dgm:spPr/>
      <dgm:t>
        <a:bodyPr/>
        <a:lstStyle/>
        <a:p>
          <a:endParaRPr lang="en-US"/>
        </a:p>
      </dgm:t>
    </dgm:pt>
    <dgm:pt modelId="{AE99CF23-6252-7E4F-817F-97080207579C}" type="pres">
      <dgm:prSet presAssocID="{BB8E649C-1990-A443-B8CA-3303277C6DC4}" presName="aSpace" presStyleCnt="0"/>
      <dgm:spPr/>
    </dgm:pt>
    <dgm:pt modelId="{7A6AD735-6A45-FA4E-8A54-16FC54568556}" type="pres">
      <dgm:prSet presAssocID="{A33FC93B-7506-4D42-85A8-EF05A2271D4D}" presName="aNode" presStyleLbl="fgAcc1" presStyleIdx="2" presStyleCnt="3" custScaleY="128180">
        <dgm:presLayoutVars>
          <dgm:bulletEnabled val="1"/>
        </dgm:presLayoutVars>
      </dgm:prSet>
      <dgm:spPr/>
      <dgm:t>
        <a:bodyPr/>
        <a:lstStyle/>
        <a:p>
          <a:endParaRPr lang="en-US"/>
        </a:p>
      </dgm:t>
    </dgm:pt>
    <dgm:pt modelId="{F785FE9C-A74F-3048-892A-08B7CD9E4BDD}" type="pres">
      <dgm:prSet presAssocID="{A33FC93B-7506-4D42-85A8-EF05A2271D4D}" presName="aSpace" presStyleCnt="0"/>
      <dgm:spPr/>
    </dgm:pt>
  </dgm:ptLst>
  <dgm:cxnLst>
    <dgm:cxn modelId="{3ED5ADF6-E49A-44D2-9895-F8E21C6515A0}" type="presOf" srcId="{E6757B9E-A3AA-D040-A647-9C9898AE24B4}" destId="{7D7D81B1-AC7D-4044-AD63-69A1B14FD3D0}" srcOrd="0" destOrd="0" presId="urn:microsoft.com/office/officeart/2005/8/layout/pyramid2"/>
    <dgm:cxn modelId="{84EEA2C7-1C18-7748-83CF-23C3CA5B9A79}" srcId="{54F2F374-7E20-8241-96CF-75D9E533F6C2}" destId="{E6757B9E-A3AA-D040-A647-9C9898AE24B4}" srcOrd="0" destOrd="0" parTransId="{0BD053C3-743F-2449-BD46-99E84A4153F3}" sibTransId="{44BDD72A-2C19-B649-97BB-CC28CB32ED3E}"/>
    <dgm:cxn modelId="{C7AA1008-9DE2-FB4E-B5A1-05AEC8F2FAB6}" srcId="{54F2F374-7E20-8241-96CF-75D9E533F6C2}" destId="{A33FC93B-7506-4D42-85A8-EF05A2271D4D}" srcOrd="2" destOrd="0" parTransId="{BB5C65CE-3D8D-AB47-90D6-4E74659B8D6D}" sibTransId="{4DE20571-5C27-8C43-AF7F-6DE41CD24B0A}"/>
    <dgm:cxn modelId="{856D6A96-5F02-A847-AD97-95B19A496032}" srcId="{54F2F374-7E20-8241-96CF-75D9E533F6C2}" destId="{BB8E649C-1990-A443-B8CA-3303277C6DC4}" srcOrd="1" destOrd="0" parTransId="{B8C03769-004E-C64F-BDEE-BA9BE0A6C495}" sibTransId="{F369AEC5-676D-A24F-B0C6-A82AF216145B}"/>
    <dgm:cxn modelId="{968281F3-2080-4E3E-AED9-26DBB6975F7B}" type="presOf" srcId="{54F2F374-7E20-8241-96CF-75D9E533F6C2}" destId="{0F868A2A-4700-8643-9D4D-1C4204FDEC10}" srcOrd="0" destOrd="0" presId="urn:microsoft.com/office/officeart/2005/8/layout/pyramid2"/>
    <dgm:cxn modelId="{AF3FD611-2A21-4B44-AC7A-CBEDF899917F}" type="presOf" srcId="{BB8E649C-1990-A443-B8CA-3303277C6DC4}" destId="{2B79B725-766B-314C-A167-DC8E62353C57}" srcOrd="0" destOrd="0" presId="urn:microsoft.com/office/officeart/2005/8/layout/pyramid2"/>
    <dgm:cxn modelId="{C1A9894C-6E8C-4937-9FED-90E47D9772CA}" type="presOf" srcId="{A33FC93B-7506-4D42-85A8-EF05A2271D4D}" destId="{7A6AD735-6A45-FA4E-8A54-16FC54568556}" srcOrd="0" destOrd="0" presId="urn:microsoft.com/office/officeart/2005/8/layout/pyramid2"/>
    <dgm:cxn modelId="{C4873301-4457-4D69-A515-25169D18FC79}" type="presParOf" srcId="{0F868A2A-4700-8643-9D4D-1C4204FDEC10}" destId="{1414D08D-9F68-3341-BA72-2D25711F9237}" srcOrd="0" destOrd="0" presId="urn:microsoft.com/office/officeart/2005/8/layout/pyramid2"/>
    <dgm:cxn modelId="{59E28556-9C50-4898-A59B-6EBEA69391E1}" type="presParOf" srcId="{0F868A2A-4700-8643-9D4D-1C4204FDEC10}" destId="{34819A0D-21E8-F340-96CF-4BCF93C41E13}" srcOrd="1" destOrd="0" presId="urn:microsoft.com/office/officeart/2005/8/layout/pyramid2"/>
    <dgm:cxn modelId="{1DB4B4A8-0F22-409A-B626-80E952067398}" type="presParOf" srcId="{34819A0D-21E8-F340-96CF-4BCF93C41E13}" destId="{7D7D81B1-AC7D-4044-AD63-69A1B14FD3D0}" srcOrd="0" destOrd="0" presId="urn:microsoft.com/office/officeart/2005/8/layout/pyramid2"/>
    <dgm:cxn modelId="{9CECA3EB-FA3E-404A-8022-67645DE45701}" type="presParOf" srcId="{34819A0D-21E8-F340-96CF-4BCF93C41E13}" destId="{D9184D12-53AA-6F4D-A02E-47945EDA507B}" srcOrd="1" destOrd="0" presId="urn:microsoft.com/office/officeart/2005/8/layout/pyramid2"/>
    <dgm:cxn modelId="{EC205767-DAF4-4B73-AEEB-2B0194931B75}" type="presParOf" srcId="{34819A0D-21E8-F340-96CF-4BCF93C41E13}" destId="{2B79B725-766B-314C-A167-DC8E62353C57}" srcOrd="2" destOrd="0" presId="urn:microsoft.com/office/officeart/2005/8/layout/pyramid2"/>
    <dgm:cxn modelId="{22091E5E-6821-47EB-A834-7B908EFE5F11}" type="presParOf" srcId="{34819A0D-21E8-F340-96CF-4BCF93C41E13}" destId="{AE99CF23-6252-7E4F-817F-97080207579C}" srcOrd="3" destOrd="0" presId="urn:microsoft.com/office/officeart/2005/8/layout/pyramid2"/>
    <dgm:cxn modelId="{F87F293F-FFBA-40A7-AA41-62D6C278A2C4}" type="presParOf" srcId="{34819A0D-21E8-F340-96CF-4BCF93C41E13}" destId="{7A6AD735-6A45-FA4E-8A54-16FC54568556}" srcOrd="4" destOrd="0" presId="urn:microsoft.com/office/officeart/2005/8/layout/pyramid2"/>
    <dgm:cxn modelId="{65E5B66A-A6B3-4EAC-9AA2-DAD0A2256A25}" type="presParOf" srcId="{34819A0D-21E8-F340-96CF-4BCF93C41E13}" destId="{F785FE9C-A74F-3048-892A-08B7CD9E4BDD}" srcOrd="5" destOrd="0" presId="urn:microsoft.com/office/officeart/2005/8/layout/pyramid2"/>
  </dgm:cxnLst>
  <dgm:bg/>
  <dgm:whole/>
  <dgm:extLst>
    <a:ext uri="http://schemas.microsoft.com/office/drawing/2008/diagram">
      <dsp:dataModelExt xmlns:dsp="http://schemas.microsoft.com/office/drawing/2008/diagram" relId="rId5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4A8DBC-3FA0-4B79-BAFF-7ACF418A9853}">
      <dsp:nvSpPr>
        <dsp:cNvPr id="0" name=""/>
        <dsp:cNvSpPr/>
      </dsp:nvSpPr>
      <dsp:spPr>
        <a:xfrm>
          <a:off x="1540418" y="232"/>
          <a:ext cx="1018938" cy="1018938"/>
        </a:xfrm>
        <a:prstGeom prst="ellipse">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ka-GE" sz="600" kern="1200"/>
            <a:t>კონტექსტის იდენტიფიცირება</a:t>
          </a:r>
          <a:endParaRPr lang="en-US" sz="600" kern="1200"/>
        </a:p>
      </dsp:txBody>
      <dsp:txXfrm>
        <a:off x="1689638" y="149452"/>
        <a:ext cx="720498" cy="720498"/>
      </dsp:txXfrm>
    </dsp:sp>
    <dsp:sp modelId="{696BF7D2-6D3C-449B-89BB-740AD7C0DB7D}">
      <dsp:nvSpPr>
        <dsp:cNvPr id="0" name=""/>
        <dsp:cNvSpPr/>
      </dsp:nvSpPr>
      <dsp:spPr>
        <a:xfrm rot="3600000">
          <a:off x="2293135" y="993399"/>
          <a:ext cx="270576" cy="343891"/>
        </a:xfrm>
        <a:prstGeom prst="rightArrow">
          <a:avLst>
            <a:gd name="adj1" fmla="val 60000"/>
            <a:gd name="adj2" fmla="val 50000"/>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a:p>
      </dsp:txBody>
      <dsp:txXfrm>
        <a:off x="2313428" y="1027028"/>
        <a:ext cx="189403" cy="206335"/>
      </dsp:txXfrm>
    </dsp:sp>
    <dsp:sp modelId="{17F9F62D-11AA-4368-812F-D913CF528CBE}">
      <dsp:nvSpPr>
        <dsp:cNvPr id="0" name=""/>
        <dsp:cNvSpPr/>
      </dsp:nvSpPr>
      <dsp:spPr>
        <a:xfrm>
          <a:off x="2305148" y="1324784"/>
          <a:ext cx="1018938" cy="1018938"/>
        </a:xfrm>
        <a:prstGeom prst="ellipse">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ka-GE" sz="600" kern="1200"/>
            <a:t>რისკების შეფასება</a:t>
          </a:r>
          <a:endParaRPr lang="en-US" sz="600" kern="1200"/>
        </a:p>
      </dsp:txBody>
      <dsp:txXfrm>
        <a:off x="2454368" y="1474004"/>
        <a:ext cx="720498" cy="720498"/>
      </dsp:txXfrm>
    </dsp:sp>
    <dsp:sp modelId="{9AA13264-23A4-4D3C-9087-F0E8A3F31FCF}">
      <dsp:nvSpPr>
        <dsp:cNvPr id="0" name=""/>
        <dsp:cNvSpPr/>
      </dsp:nvSpPr>
      <dsp:spPr>
        <a:xfrm rot="10800000">
          <a:off x="1922256" y="1662307"/>
          <a:ext cx="270576" cy="343891"/>
        </a:xfrm>
        <a:prstGeom prst="rightArrow">
          <a:avLst>
            <a:gd name="adj1" fmla="val 60000"/>
            <a:gd name="adj2" fmla="val 50000"/>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a:p>
      </dsp:txBody>
      <dsp:txXfrm rot="10800000">
        <a:off x="2003429" y="1731085"/>
        <a:ext cx="189403" cy="206335"/>
      </dsp:txXfrm>
    </dsp:sp>
    <dsp:sp modelId="{484D5ABF-ED29-4703-B64F-3B85CCCE04F5}">
      <dsp:nvSpPr>
        <dsp:cNvPr id="0" name=""/>
        <dsp:cNvSpPr/>
      </dsp:nvSpPr>
      <dsp:spPr>
        <a:xfrm>
          <a:off x="775688" y="1324784"/>
          <a:ext cx="1018938" cy="1018938"/>
        </a:xfrm>
        <a:prstGeom prst="ellipse">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ka-GE" sz="600" kern="1200"/>
            <a:t>რისკებზე რეაგირება</a:t>
          </a:r>
          <a:endParaRPr lang="en-US" sz="600" kern="1200"/>
        </a:p>
      </dsp:txBody>
      <dsp:txXfrm>
        <a:off x="924908" y="1474004"/>
        <a:ext cx="720498" cy="720498"/>
      </dsp:txXfrm>
    </dsp:sp>
    <dsp:sp modelId="{8D96C1F6-9A45-49C5-A39E-0B9C8380F895}">
      <dsp:nvSpPr>
        <dsp:cNvPr id="0" name=""/>
        <dsp:cNvSpPr/>
      </dsp:nvSpPr>
      <dsp:spPr>
        <a:xfrm rot="18000000">
          <a:off x="1528405" y="1006663"/>
          <a:ext cx="270576" cy="343891"/>
        </a:xfrm>
        <a:prstGeom prst="rightArrow">
          <a:avLst>
            <a:gd name="adj1" fmla="val 60000"/>
            <a:gd name="adj2" fmla="val 50000"/>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a:p>
      </dsp:txBody>
      <dsp:txXfrm>
        <a:off x="1548698" y="1110590"/>
        <a:ext cx="189403" cy="20633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74AD67-B62A-4C7E-856E-FB42EC5B894D}">
      <dsp:nvSpPr>
        <dsp:cNvPr id="0" name=""/>
        <dsp:cNvSpPr/>
      </dsp:nvSpPr>
      <dsp:spPr>
        <a:xfrm>
          <a:off x="3653313" y="0"/>
          <a:ext cx="1365170" cy="3200400"/>
        </a:xfrm>
        <a:prstGeom prst="roundRect">
          <a:avLst>
            <a:gd name="adj" fmla="val 1000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ka-GE" sz="800" kern="1200"/>
            <a:t>თემატური მიმართულებების წარმომადგენლები</a:t>
          </a:r>
          <a:endParaRPr lang="en-US" sz="800" kern="1200"/>
        </a:p>
      </dsp:txBody>
      <dsp:txXfrm>
        <a:off x="3653313" y="0"/>
        <a:ext cx="1365170" cy="960120"/>
      </dsp:txXfrm>
    </dsp:sp>
    <dsp:sp modelId="{C47242E1-2776-41E2-B677-C8F5DEE65BF9}">
      <dsp:nvSpPr>
        <dsp:cNvPr id="0" name=""/>
        <dsp:cNvSpPr/>
      </dsp:nvSpPr>
      <dsp:spPr>
        <a:xfrm>
          <a:off x="2060614" y="0"/>
          <a:ext cx="1365170" cy="3200400"/>
        </a:xfrm>
        <a:prstGeom prst="roundRect">
          <a:avLst>
            <a:gd name="adj" fmla="val 1000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ka-GE" sz="800" kern="1200"/>
            <a:t>რისკების შეფასების საკითხებით დაკავებული ტექნიკური-ანალიტიკური პერსონალი შესაბამის სტრუქტურულ  ერთეულში</a:t>
          </a:r>
          <a:endParaRPr lang="en-US" sz="800" kern="1200"/>
        </a:p>
      </dsp:txBody>
      <dsp:txXfrm>
        <a:off x="2060614" y="0"/>
        <a:ext cx="1365170" cy="960120"/>
      </dsp:txXfrm>
    </dsp:sp>
    <dsp:sp modelId="{48618527-98C3-4719-9AA4-DCE35CE72E99}">
      <dsp:nvSpPr>
        <dsp:cNvPr id="0" name=""/>
        <dsp:cNvSpPr/>
      </dsp:nvSpPr>
      <dsp:spPr>
        <a:xfrm>
          <a:off x="467915" y="0"/>
          <a:ext cx="1365170" cy="3200400"/>
        </a:xfrm>
        <a:prstGeom prst="roundRect">
          <a:avLst>
            <a:gd name="adj" fmla="val 1000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ka-GE" sz="800" kern="1200"/>
            <a:t>სამინისტროში მიგრაციის მართვის მიმართულების </a:t>
          </a:r>
          <a:r>
            <a:rPr lang="ka-GE" sz="800" kern="1200">
              <a:solidFill>
                <a:sysClr val="windowText" lastClr="000000"/>
              </a:solidFill>
            </a:rPr>
            <a:t>კურატორი (მიგრაციის საკითხთა სამთავრობო კომისიის </a:t>
          </a:r>
          <a:r>
            <a:rPr lang="ka-GE" sz="800" kern="1200"/>
            <a:t>წევრი)</a:t>
          </a:r>
          <a:endParaRPr lang="en-US" sz="800" kern="1200"/>
        </a:p>
      </dsp:txBody>
      <dsp:txXfrm>
        <a:off x="467915" y="0"/>
        <a:ext cx="1365170" cy="960120"/>
      </dsp:txXfrm>
    </dsp:sp>
    <dsp:sp modelId="{301D6C15-EB1C-4674-94AF-864BE0C40A48}">
      <dsp:nvSpPr>
        <dsp:cNvPr id="0" name=""/>
        <dsp:cNvSpPr/>
      </dsp:nvSpPr>
      <dsp:spPr>
        <a:xfrm>
          <a:off x="581679" y="1371601"/>
          <a:ext cx="1137642" cy="1289301"/>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ka-GE" sz="700" kern="1200"/>
            <a:t>რისკების მართვის პროცესის მხარდაჭერა და საჭირო მონაწილეების ჩართვის უზრუნველყოფა</a:t>
          </a:r>
          <a:endParaRPr lang="en-US" sz="700" kern="1200"/>
        </a:p>
      </dsp:txBody>
      <dsp:txXfrm>
        <a:off x="614999" y="1404921"/>
        <a:ext cx="1071002" cy="1222661"/>
      </dsp:txXfrm>
    </dsp:sp>
    <dsp:sp modelId="{6E5772D8-7022-45BF-8EDE-B6A3EB8FA8EF}">
      <dsp:nvSpPr>
        <dsp:cNvPr id="0" name=""/>
        <dsp:cNvSpPr/>
      </dsp:nvSpPr>
      <dsp:spPr>
        <a:xfrm>
          <a:off x="1719322" y="2000255"/>
          <a:ext cx="455056" cy="31992"/>
        </a:xfrm>
        <a:custGeom>
          <a:avLst/>
          <a:gdLst/>
          <a:ahLst/>
          <a:cxnLst/>
          <a:rect l="0" t="0" r="0" b="0"/>
          <a:pathLst>
            <a:path>
              <a:moveTo>
                <a:pt x="0" y="15996"/>
              </a:moveTo>
              <a:lnTo>
                <a:pt x="455056" y="15996"/>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935474" y="2004875"/>
        <a:ext cx="22752" cy="22752"/>
      </dsp:txXfrm>
    </dsp:sp>
    <dsp:sp modelId="{A2B84EA8-AD4C-460C-B47E-DB8EF0989E94}">
      <dsp:nvSpPr>
        <dsp:cNvPr id="0" name=""/>
        <dsp:cNvSpPr/>
      </dsp:nvSpPr>
      <dsp:spPr>
        <a:xfrm>
          <a:off x="2174378" y="960685"/>
          <a:ext cx="1137642" cy="2111133"/>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ka-GE" sz="800" kern="1200"/>
            <a:t>რისკების შეფასების პროცესის ფასილიტაცია</a:t>
          </a:r>
        </a:p>
        <a:p>
          <a:pPr lvl="0" algn="ctr" defTabSz="355600">
            <a:lnSpc>
              <a:spcPct val="90000"/>
            </a:lnSpc>
            <a:spcBef>
              <a:spcPct val="0"/>
            </a:spcBef>
            <a:spcAft>
              <a:spcPct val="35000"/>
            </a:spcAft>
          </a:pPr>
          <a:endParaRPr lang="ka-GE" sz="800" kern="1200"/>
        </a:p>
        <a:p>
          <a:pPr lvl="0" algn="ctr" defTabSz="355600">
            <a:lnSpc>
              <a:spcPct val="90000"/>
            </a:lnSpc>
            <a:spcBef>
              <a:spcPct val="0"/>
            </a:spcBef>
            <a:spcAft>
              <a:spcPct val="35000"/>
            </a:spcAft>
          </a:pPr>
          <a:r>
            <a:rPr lang="ka-GE" sz="800" kern="1200"/>
            <a:t>მონაცემთა შეგროვებისა და დამუშავების პროცესის წარმართვა</a:t>
          </a:r>
        </a:p>
        <a:p>
          <a:pPr lvl="0" algn="ctr" defTabSz="355600">
            <a:lnSpc>
              <a:spcPct val="90000"/>
            </a:lnSpc>
            <a:spcBef>
              <a:spcPct val="0"/>
            </a:spcBef>
            <a:spcAft>
              <a:spcPct val="35000"/>
            </a:spcAft>
          </a:pPr>
          <a:endParaRPr lang="ka-GE" sz="800" kern="1200"/>
        </a:p>
        <a:p>
          <a:pPr lvl="0" algn="ctr" defTabSz="355600">
            <a:lnSpc>
              <a:spcPct val="90000"/>
            </a:lnSpc>
            <a:spcBef>
              <a:spcPct val="0"/>
            </a:spcBef>
            <a:spcAft>
              <a:spcPct val="35000"/>
            </a:spcAft>
          </a:pPr>
          <a:r>
            <a:rPr lang="ka-GE" sz="800" kern="1200"/>
            <a:t>რისკების რეესტრისა და ანგარიშების </a:t>
          </a:r>
          <a:r>
            <a:rPr lang="ka-GE" sz="900" kern="1200"/>
            <a:t>წარმოება</a:t>
          </a:r>
          <a:endParaRPr lang="en-US" sz="900" kern="1200"/>
        </a:p>
      </dsp:txBody>
      <dsp:txXfrm>
        <a:off x="2207698" y="994005"/>
        <a:ext cx="1071002" cy="2044493"/>
      </dsp:txXfrm>
    </dsp:sp>
    <dsp:sp modelId="{E19A9B07-FDC1-4283-911D-A3CEEA4FA403}">
      <dsp:nvSpPr>
        <dsp:cNvPr id="0" name=""/>
        <dsp:cNvSpPr/>
      </dsp:nvSpPr>
      <dsp:spPr>
        <a:xfrm rot="19457599">
          <a:off x="3259347" y="1836719"/>
          <a:ext cx="560404" cy="31992"/>
        </a:xfrm>
        <a:custGeom>
          <a:avLst/>
          <a:gdLst/>
          <a:ahLst/>
          <a:cxnLst/>
          <a:rect l="0" t="0" r="0" b="0"/>
          <a:pathLst>
            <a:path>
              <a:moveTo>
                <a:pt x="0" y="15996"/>
              </a:moveTo>
              <a:lnTo>
                <a:pt x="560404" y="15996"/>
              </a:lnTo>
            </a:path>
          </a:pathLst>
        </a:custGeom>
        <a:no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525539" y="1838705"/>
        <a:ext cx="28020" cy="28020"/>
      </dsp:txXfrm>
    </dsp:sp>
    <dsp:sp modelId="{24C8BC27-D0DB-48EA-8407-6E4236EE5431}">
      <dsp:nvSpPr>
        <dsp:cNvPr id="0" name=""/>
        <dsp:cNvSpPr/>
      </dsp:nvSpPr>
      <dsp:spPr>
        <a:xfrm>
          <a:off x="3767077" y="1404769"/>
          <a:ext cx="1137642" cy="568821"/>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ka-GE" sz="700" kern="1200"/>
            <a:t>რისკების შეფასების პროცესში მონაწილეობის მიღება</a:t>
          </a:r>
          <a:endParaRPr lang="en-US" sz="700" kern="1200"/>
        </a:p>
      </dsp:txBody>
      <dsp:txXfrm>
        <a:off x="3783737" y="1421429"/>
        <a:ext cx="1104322" cy="535501"/>
      </dsp:txXfrm>
    </dsp:sp>
    <dsp:sp modelId="{23D36DA6-DC47-4AA2-8585-A21FFE0943D5}">
      <dsp:nvSpPr>
        <dsp:cNvPr id="0" name=""/>
        <dsp:cNvSpPr/>
      </dsp:nvSpPr>
      <dsp:spPr>
        <a:xfrm rot="2142401">
          <a:off x="3259347" y="2163791"/>
          <a:ext cx="560404" cy="31992"/>
        </a:xfrm>
        <a:custGeom>
          <a:avLst/>
          <a:gdLst/>
          <a:ahLst/>
          <a:cxnLst/>
          <a:rect l="0" t="0" r="0" b="0"/>
          <a:pathLst>
            <a:path>
              <a:moveTo>
                <a:pt x="0" y="15996"/>
              </a:moveTo>
              <a:lnTo>
                <a:pt x="560404" y="15996"/>
              </a:lnTo>
            </a:path>
          </a:pathLst>
        </a:custGeom>
        <a:no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525539" y="2165777"/>
        <a:ext cx="28020" cy="28020"/>
      </dsp:txXfrm>
    </dsp:sp>
    <dsp:sp modelId="{288F6A4C-8E29-4B43-8211-5E1282FEC7DB}">
      <dsp:nvSpPr>
        <dsp:cNvPr id="0" name=""/>
        <dsp:cNvSpPr/>
      </dsp:nvSpPr>
      <dsp:spPr>
        <a:xfrm>
          <a:off x="3767077" y="2058913"/>
          <a:ext cx="1137642" cy="568821"/>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ka-GE" sz="700" kern="1200"/>
            <a:t>შედეგების ინტეგრაცია საკუთარ საქმიანობაში</a:t>
          </a:r>
          <a:endParaRPr lang="en-US" sz="700" kern="1200"/>
        </a:p>
      </dsp:txBody>
      <dsp:txXfrm>
        <a:off x="3783737" y="2075573"/>
        <a:ext cx="1104322" cy="53550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1D03C1D-0ED5-4F4C-B851-BA2E87224F80}">
      <dsp:nvSpPr>
        <dsp:cNvPr id="0" name=""/>
        <dsp:cNvSpPr/>
      </dsp:nvSpPr>
      <dsp:spPr>
        <a:xfrm>
          <a:off x="2089872" y="-57462"/>
          <a:ext cx="855932" cy="588005"/>
        </a:xfrm>
        <a:prstGeom prst="roundRect">
          <a:avLst/>
        </a:prstGeom>
        <a:gradFill rotWithShape="0">
          <a:gsLst>
            <a:gs pos="0">
              <a:schemeClr val="accent2">
                <a:alpha val="90000"/>
                <a:hueOff val="0"/>
                <a:satOff val="0"/>
                <a:lumOff val="0"/>
                <a:alphaOff val="0"/>
                <a:satMod val="103000"/>
                <a:lumMod val="102000"/>
                <a:tint val="94000"/>
              </a:schemeClr>
            </a:gs>
            <a:gs pos="50000">
              <a:schemeClr val="accent2">
                <a:alpha val="90000"/>
                <a:hueOff val="0"/>
                <a:satOff val="0"/>
                <a:lumOff val="0"/>
                <a:alphaOff val="0"/>
                <a:satMod val="110000"/>
                <a:lumMod val="100000"/>
                <a:shade val="100000"/>
              </a:schemeClr>
            </a:gs>
            <a:gs pos="100000">
              <a:schemeClr val="accent2">
                <a:alpha val="9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latin typeface="Sylfaen"/>
              <a:cs typeface="Sylfaen"/>
            </a:rPr>
            <a:t>მონაცემთა შეგროვების წესების განსაზღვრა</a:t>
          </a:r>
        </a:p>
      </dsp:txBody>
      <dsp:txXfrm>
        <a:off x="2118576" y="-28758"/>
        <a:ext cx="798524" cy="530597"/>
      </dsp:txXfrm>
    </dsp:sp>
    <dsp:sp modelId="{DF4FF77E-C4E5-694D-9C4F-F796B5223B37}">
      <dsp:nvSpPr>
        <dsp:cNvPr id="0" name=""/>
        <dsp:cNvSpPr/>
      </dsp:nvSpPr>
      <dsp:spPr>
        <a:xfrm>
          <a:off x="1293193" y="236540"/>
          <a:ext cx="2449289" cy="2449289"/>
        </a:xfrm>
        <a:custGeom>
          <a:avLst/>
          <a:gdLst/>
          <a:ahLst/>
          <a:cxnLst/>
          <a:rect l="0" t="0" r="0" b="0"/>
          <a:pathLst>
            <a:path>
              <a:moveTo>
                <a:pt x="1697103" y="94805"/>
              </a:moveTo>
              <a:arcTo wR="1224644" hR="1224644" stAng="17561578" swAng="404016"/>
            </a:path>
          </a:pathLst>
        </a:custGeom>
        <a:noFill/>
        <a:ln w="6350" cap="flat" cmpd="sng" algn="ctr">
          <a:solidFill>
            <a:schemeClr val="accent2">
              <a:shade val="90000"/>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29B8A54F-4787-6644-993B-358038C63F88}">
      <dsp:nvSpPr>
        <dsp:cNvPr id="0" name=""/>
        <dsp:cNvSpPr/>
      </dsp:nvSpPr>
      <dsp:spPr>
        <a:xfrm>
          <a:off x="3112442" y="418852"/>
          <a:ext cx="542701" cy="352756"/>
        </a:xfrm>
        <a:prstGeom prst="roundRect">
          <a:avLst/>
        </a:prstGeom>
        <a:gradFill rotWithShape="0">
          <a:gsLst>
            <a:gs pos="0">
              <a:schemeClr val="accent2">
                <a:alpha val="90000"/>
                <a:hueOff val="0"/>
                <a:satOff val="0"/>
                <a:lumOff val="0"/>
                <a:alphaOff val="-5714"/>
                <a:satMod val="103000"/>
                <a:lumMod val="102000"/>
                <a:tint val="94000"/>
              </a:schemeClr>
            </a:gs>
            <a:gs pos="50000">
              <a:schemeClr val="accent2">
                <a:alpha val="90000"/>
                <a:hueOff val="0"/>
                <a:satOff val="0"/>
                <a:lumOff val="0"/>
                <a:alphaOff val="-5714"/>
                <a:satMod val="110000"/>
                <a:lumMod val="100000"/>
                <a:shade val="100000"/>
              </a:schemeClr>
            </a:gs>
            <a:gs pos="100000">
              <a:schemeClr val="accent2">
                <a:alpha val="90000"/>
                <a:hueOff val="0"/>
                <a:satOff val="0"/>
                <a:lumOff val="0"/>
                <a:alphaOff val="-5714"/>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latin typeface="Sylfaen"/>
              <a:cs typeface="Sylfaen"/>
            </a:rPr>
            <a:t>მონამცეთა შეგროვება</a:t>
          </a:r>
        </a:p>
      </dsp:txBody>
      <dsp:txXfrm>
        <a:off x="3129662" y="436072"/>
        <a:ext cx="508261" cy="318316"/>
      </dsp:txXfrm>
    </dsp:sp>
    <dsp:sp modelId="{493E73C8-F897-174F-91AF-F41F3ECDC99D}">
      <dsp:nvSpPr>
        <dsp:cNvPr id="0" name=""/>
        <dsp:cNvSpPr/>
      </dsp:nvSpPr>
      <dsp:spPr>
        <a:xfrm>
          <a:off x="1293193" y="236540"/>
          <a:ext cx="2449289" cy="2449289"/>
        </a:xfrm>
        <a:custGeom>
          <a:avLst/>
          <a:gdLst/>
          <a:ahLst/>
          <a:cxnLst/>
          <a:rect l="0" t="0" r="0" b="0"/>
          <a:pathLst>
            <a:path>
              <a:moveTo>
                <a:pt x="2286078" y="613814"/>
              </a:moveTo>
              <a:arcTo wR="1224644" hR="1224644" stAng="19804835" swAng="790939"/>
            </a:path>
          </a:pathLst>
        </a:custGeom>
        <a:noFill/>
        <a:ln w="6350" cap="flat" cmpd="sng" algn="ctr">
          <a:solidFill>
            <a:schemeClr val="accent2">
              <a:shade val="90000"/>
              <a:hueOff val="-82097"/>
              <a:satOff val="58"/>
              <a:lumOff val="4588"/>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D9FDF9EF-0072-2649-87F8-0AF6EE97E7CD}">
      <dsp:nvSpPr>
        <dsp:cNvPr id="0" name=""/>
        <dsp:cNvSpPr/>
      </dsp:nvSpPr>
      <dsp:spPr>
        <a:xfrm>
          <a:off x="3342829" y="1198477"/>
          <a:ext cx="799307" cy="525416"/>
        </a:xfrm>
        <a:prstGeom prst="roundRect">
          <a:avLst/>
        </a:prstGeom>
        <a:gradFill rotWithShape="0">
          <a:gsLst>
            <a:gs pos="0">
              <a:schemeClr val="accent2">
                <a:alpha val="90000"/>
                <a:hueOff val="0"/>
                <a:satOff val="0"/>
                <a:lumOff val="0"/>
                <a:alphaOff val="-11429"/>
                <a:satMod val="103000"/>
                <a:lumMod val="102000"/>
                <a:tint val="94000"/>
              </a:schemeClr>
            </a:gs>
            <a:gs pos="50000">
              <a:schemeClr val="accent2">
                <a:alpha val="90000"/>
                <a:hueOff val="0"/>
                <a:satOff val="0"/>
                <a:lumOff val="0"/>
                <a:alphaOff val="-11429"/>
                <a:satMod val="110000"/>
                <a:lumMod val="100000"/>
                <a:shade val="100000"/>
              </a:schemeClr>
            </a:gs>
            <a:gs pos="100000">
              <a:schemeClr val="accent2">
                <a:alpha val="90000"/>
                <a:hueOff val="0"/>
                <a:satOff val="0"/>
                <a:lumOff val="0"/>
                <a:alphaOff val="-11429"/>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latin typeface="Sylfaen"/>
              <a:cs typeface="Sylfaen"/>
            </a:rPr>
            <a:t>მონაცემთა შეფასება - სარწმუნოობა და შესაბამისობა</a:t>
          </a:r>
        </a:p>
      </dsp:txBody>
      <dsp:txXfrm>
        <a:off x="3368478" y="1224126"/>
        <a:ext cx="748009" cy="474118"/>
      </dsp:txXfrm>
    </dsp:sp>
    <dsp:sp modelId="{4CB0F636-4638-2540-9FDA-431FA8A77851}">
      <dsp:nvSpPr>
        <dsp:cNvPr id="0" name=""/>
        <dsp:cNvSpPr/>
      </dsp:nvSpPr>
      <dsp:spPr>
        <a:xfrm>
          <a:off x="1317961" y="141964"/>
          <a:ext cx="2449289" cy="2449289"/>
        </a:xfrm>
        <a:custGeom>
          <a:avLst/>
          <a:gdLst/>
          <a:ahLst/>
          <a:cxnLst/>
          <a:rect l="0" t="0" r="0" b="0"/>
          <a:pathLst>
            <a:path>
              <a:moveTo>
                <a:pt x="2374596" y="1645793"/>
              </a:moveTo>
              <a:arcTo wR="1224644" hR="1224644" stAng="1206860" swAng="570340"/>
            </a:path>
          </a:pathLst>
        </a:custGeom>
        <a:noFill/>
        <a:ln w="6350" cap="flat" cmpd="sng" algn="ctr">
          <a:solidFill>
            <a:schemeClr val="accent2">
              <a:shade val="90000"/>
              <a:hueOff val="-164195"/>
              <a:satOff val="117"/>
              <a:lumOff val="9175"/>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6BC50B23-5E84-F043-97E0-BCED2CDD4133}">
      <dsp:nvSpPr>
        <dsp:cNvPr id="0" name=""/>
        <dsp:cNvSpPr/>
      </dsp:nvSpPr>
      <dsp:spPr>
        <a:xfrm>
          <a:off x="2841190" y="2029503"/>
          <a:ext cx="1201715" cy="387527"/>
        </a:xfrm>
        <a:prstGeom prst="roundRect">
          <a:avLst/>
        </a:prstGeom>
        <a:gradFill rotWithShape="0">
          <a:gsLst>
            <a:gs pos="0">
              <a:schemeClr val="accent2">
                <a:alpha val="90000"/>
                <a:hueOff val="0"/>
                <a:satOff val="0"/>
                <a:lumOff val="0"/>
                <a:alphaOff val="-17143"/>
                <a:satMod val="103000"/>
                <a:lumMod val="102000"/>
                <a:tint val="94000"/>
              </a:schemeClr>
            </a:gs>
            <a:gs pos="50000">
              <a:schemeClr val="accent2">
                <a:alpha val="90000"/>
                <a:hueOff val="0"/>
                <a:satOff val="0"/>
                <a:lumOff val="0"/>
                <a:alphaOff val="-17143"/>
                <a:satMod val="110000"/>
                <a:lumMod val="100000"/>
                <a:shade val="100000"/>
              </a:schemeClr>
            </a:gs>
            <a:gs pos="100000">
              <a:schemeClr val="accent2">
                <a:alpha val="90000"/>
                <a:hueOff val="0"/>
                <a:satOff val="0"/>
                <a:lumOff val="0"/>
                <a:alphaOff val="-17143"/>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latin typeface="Sylfaen"/>
              <a:cs typeface="Sylfaen"/>
            </a:rPr>
            <a:t>მონაცემთ გასუფთავება არასანდო და ზედმეტი ელემენტებისგან</a:t>
          </a:r>
        </a:p>
      </dsp:txBody>
      <dsp:txXfrm>
        <a:off x="2860108" y="2048421"/>
        <a:ext cx="1163879" cy="349691"/>
      </dsp:txXfrm>
    </dsp:sp>
    <dsp:sp modelId="{E5EA3D01-C408-064D-8856-2125EC000F5F}">
      <dsp:nvSpPr>
        <dsp:cNvPr id="0" name=""/>
        <dsp:cNvSpPr/>
      </dsp:nvSpPr>
      <dsp:spPr>
        <a:xfrm>
          <a:off x="1211449" y="268404"/>
          <a:ext cx="2449289" cy="2449289"/>
        </a:xfrm>
        <a:custGeom>
          <a:avLst/>
          <a:gdLst/>
          <a:ahLst/>
          <a:cxnLst/>
          <a:rect l="0" t="0" r="0" b="0"/>
          <a:pathLst>
            <a:path>
              <a:moveTo>
                <a:pt x="1970145" y="2196233"/>
              </a:moveTo>
              <a:arcTo wR="1224644" hR="1224644" stAng="3150057" swAng="637825"/>
            </a:path>
          </a:pathLst>
        </a:custGeom>
        <a:noFill/>
        <a:ln w="6350" cap="flat" cmpd="sng" algn="ctr">
          <a:solidFill>
            <a:schemeClr val="accent2">
              <a:shade val="90000"/>
              <a:hueOff val="-246292"/>
              <a:satOff val="175"/>
              <a:lumOff val="13763"/>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5DA12838-6F92-6146-A305-5D3420DB3101}">
      <dsp:nvSpPr>
        <dsp:cNvPr id="0" name=""/>
        <dsp:cNvSpPr/>
      </dsp:nvSpPr>
      <dsp:spPr>
        <a:xfrm>
          <a:off x="2114228" y="2509452"/>
          <a:ext cx="807220" cy="352756"/>
        </a:xfrm>
        <a:prstGeom prst="roundRect">
          <a:avLst/>
        </a:prstGeom>
        <a:gradFill rotWithShape="0">
          <a:gsLst>
            <a:gs pos="0">
              <a:schemeClr val="accent2">
                <a:alpha val="90000"/>
                <a:hueOff val="0"/>
                <a:satOff val="0"/>
                <a:lumOff val="0"/>
                <a:alphaOff val="-22857"/>
                <a:satMod val="103000"/>
                <a:lumMod val="102000"/>
                <a:tint val="94000"/>
              </a:schemeClr>
            </a:gs>
            <a:gs pos="50000">
              <a:schemeClr val="accent2">
                <a:alpha val="90000"/>
                <a:hueOff val="0"/>
                <a:satOff val="0"/>
                <a:lumOff val="0"/>
                <a:alphaOff val="-22857"/>
                <a:satMod val="110000"/>
                <a:lumMod val="100000"/>
                <a:shade val="100000"/>
              </a:schemeClr>
            </a:gs>
            <a:gs pos="100000">
              <a:schemeClr val="accent2">
                <a:alpha val="90000"/>
                <a:hueOff val="0"/>
                <a:satOff val="0"/>
                <a:lumOff val="0"/>
                <a:alphaOff val="-22857"/>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latin typeface="Sylfaen"/>
              <a:cs typeface="Sylfaen"/>
            </a:rPr>
            <a:t>მონაცემთა ანალიზი და ინტერპრეტაცია</a:t>
          </a:r>
        </a:p>
      </dsp:txBody>
      <dsp:txXfrm>
        <a:off x="2131448" y="2526672"/>
        <a:ext cx="772780" cy="318316"/>
      </dsp:txXfrm>
    </dsp:sp>
    <dsp:sp modelId="{269E39A7-66F8-6A47-9B2E-42FE14902DE7}">
      <dsp:nvSpPr>
        <dsp:cNvPr id="0" name=""/>
        <dsp:cNvSpPr/>
      </dsp:nvSpPr>
      <dsp:spPr>
        <a:xfrm>
          <a:off x="1293193" y="236540"/>
          <a:ext cx="2449289" cy="2449289"/>
        </a:xfrm>
        <a:custGeom>
          <a:avLst/>
          <a:gdLst/>
          <a:ahLst/>
          <a:cxnLst/>
          <a:rect l="0" t="0" r="0" b="0"/>
          <a:pathLst>
            <a:path>
              <a:moveTo>
                <a:pt x="771390" y="2362324"/>
              </a:moveTo>
              <a:arcTo wR="1224644" hR="1224644" stAng="6703348" swAng="447785"/>
            </a:path>
          </a:pathLst>
        </a:custGeom>
        <a:noFill/>
        <a:ln w="6350" cap="flat" cmpd="sng" algn="ctr">
          <a:solidFill>
            <a:schemeClr val="accent2">
              <a:shade val="90000"/>
              <a:hueOff val="-328389"/>
              <a:satOff val="234"/>
              <a:lumOff val="18351"/>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6F9594B1-1782-D64E-A8E6-32036B21BA80}">
      <dsp:nvSpPr>
        <dsp:cNvPr id="0" name=""/>
        <dsp:cNvSpPr/>
      </dsp:nvSpPr>
      <dsp:spPr>
        <a:xfrm>
          <a:off x="1283278" y="2150761"/>
          <a:ext cx="737211" cy="352756"/>
        </a:xfrm>
        <a:prstGeom prst="roundRect">
          <a:avLst/>
        </a:prstGeom>
        <a:gradFill rotWithShape="0">
          <a:gsLst>
            <a:gs pos="0">
              <a:schemeClr val="accent2">
                <a:alpha val="90000"/>
                <a:hueOff val="0"/>
                <a:satOff val="0"/>
                <a:lumOff val="0"/>
                <a:alphaOff val="-28571"/>
                <a:satMod val="103000"/>
                <a:lumMod val="102000"/>
                <a:tint val="94000"/>
              </a:schemeClr>
            </a:gs>
            <a:gs pos="50000">
              <a:schemeClr val="accent2">
                <a:alpha val="90000"/>
                <a:hueOff val="0"/>
                <a:satOff val="0"/>
                <a:lumOff val="0"/>
                <a:alphaOff val="-28571"/>
                <a:satMod val="110000"/>
                <a:lumMod val="100000"/>
                <a:shade val="100000"/>
              </a:schemeClr>
            </a:gs>
            <a:gs pos="100000">
              <a:schemeClr val="accent2">
                <a:alpha val="90000"/>
                <a:hueOff val="0"/>
                <a:satOff val="0"/>
                <a:lumOff val="0"/>
                <a:alphaOff val="-28571"/>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latin typeface="Sylfaen"/>
              <a:cs typeface="Sylfaen"/>
            </a:rPr>
            <a:t>მონაცემთა ანგარიშგება</a:t>
          </a:r>
        </a:p>
      </dsp:txBody>
      <dsp:txXfrm>
        <a:off x="1300498" y="2167981"/>
        <a:ext cx="702771" cy="318316"/>
      </dsp:txXfrm>
    </dsp:sp>
    <dsp:sp modelId="{838DB133-AE42-8947-8DEF-3AB6E520747B}">
      <dsp:nvSpPr>
        <dsp:cNvPr id="0" name=""/>
        <dsp:cNvSpPr/>
      </dsp:nvSpPr>
      <dsp:spPr>
        <a:xfrm>
          <a:off x="1293193" y="236540"/>
          <a:ext cx="2449289" cy="2449289"/>
        </a:xfrm>
        <a:custGeom>
          <a:avLst/>
          <a:gdLst/>
          <a:ahLst/>
          <a:cxnLst/>
          <a:rect l="0" t="0" r="0" b="0"/>
          <a:pathLst>
            <a:path>
              <a:moveTo>
                <a:pt x="154750" y="1820531"/>
              </a:moveTo>
              <a:arcTo wR="1224644" hR="1224644" stAng="9053039" swAng="940920"/>
            </a:path>
          </a:pathLst>
        </a:custGeom>
        <a:noFill/>
        <a:ln w="6350" cap="flat" cmpd="sng" algn="ctr">
          <a:solidFill>
            <a:schemeClr val="accent2">
              <a:shade val="90000"/>
              <a:hueOff val="-410486"/>
              <a:satOff val="292"/>
              <a:lumOff val="22939"/>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D5DAAEE8-5B34-B646-A64A-A9FB6332D875}">
      <dsp:nvSpPr>
        <dsp:cNvPr id="0" name=""/>
        <dsp:cNvSpPr/>
      </dsp:nvSpPr>
      <dsp:spPr>
        <a:xfrm>
          <a:off x="887062" y="1284807"/>
          <a:ext cx="812261" cy="352756"/>
        </a:xfrm>
        <a:prstGeom prst="roundRect">
          <a:avLst/>
        </a:prstGeom>
        <a:gradFill rotWithShape="0">
          <a:gsLst>
            <a:gs pos="0">
              <a:schemeClr val="accent2">
                <a:alpha val="90000"/>
                <a:hueOff val="0"/>
                <a:satOff val="0"/>
                <a:lumOff val="0"/>
                <a:alphaOff val="-34286"/>
                <a:satMod val="103000"/>
                <a:lumMod val="102000"/>
                <a:tint val="94000"/>
              </a:schemeClr>
            </a:gs>
            <a:gs pos="50000">
              <a:schemeClr val="accent2">
                <a:alpha val="90000"/>
                <a:hueOff val="0"/>
                <a:satOff val="0"/>
                <a:lumOff val="0"/>
                <a:alphaOff val="-34286"/>
                <a:satMod val="110000"/>
                <a:lumMod val="100000"/>
                <a:shade val="100000"/>
              </a:schemeClr>
            </a:gs>
            <a:gs pos="100000">
              <a:schemeClr val="accent2">
                <a:alpha val="90000"/>
                <a:hueOff val="0"/>
                <a:satOff val="0"/>
                <a:lumOff val="0"/>
                <a:alphaOff val="-34286"/>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latin typeface="Sylfaen"/>
              <a:cs typeface="Sylfaen"/>
            </a:rPr>
            <a:t>მონაცემთა გავრცელება</a:t>
          </a:r>
        </a:p>
      </dsp:txBody>
      <dsp:txXfrm>
        <a:off x="904282" y="1302027"/>
        <a:ext cx="777821" cy="318316"/>
      </dsp:txXfrm>
    </dsp:sp>
    <dsp:sp modelId="{F00F6042-FFB0-1E46-9E68-92D41FB5A896}">
      <dsp:nvSpPr>
        <dsp:cNvPr id="0" name=""/>
        <dsp:cNvSpPr/>
      </dsp:nvSpPr>
      <dsp:spPr>
        <a:xfrm>
          <a:off x="1293193" y="236540"/>
          <a:ext cx="2449289" cy="2449289"/>
        </a:xfrm>
        <a:custGeom>
          <a:avLst/>
          <a:gdLst/>
          <a:ahLst/>
          <a:cxnLst/>
          <a:rect l="0" t="0" r="0" b="0"/>
          <a:pathLst>
            <a:path>
              <a:moveTo>
                <a:pt x="33508" y="940128"/>
              </a:moveTo>
              <a:arcTo wR="1224644" hR="1224644" stAng="11606041" swAng="940920"/>
            </a:path>
          </a:pathLst>
        </a:custGeom>
        <a:noFill/>
        <a:ln w="6350" cap="flat" cmpd="sng" algn="ctr">
          <a:solidFill>
            <a:schemeClr val="accent2">
              <a:shade val="90000"/>
              <a:hueOff val="-492584"/>
              <a:satOff val="351"/>
              <a:lumOff val="27526"/>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05B5ECF4-FD3E-3A42-A94E-F43D31B6D06E}">
      <dsp:nvSpPr>
        <dsp:cNvPr id="0" name=""/>
        <dsp:cNvSpPr/>
      </dsp:nvSpPr>
      <dsp:spPr>
        <a:xfrm>
          <a:off x="1319834" y="418852"/>
          <a:ext cx="664098" cy="352756"/>
        </a:xfrm>
        <a:prstGeom prst="roundRect">
          <a:avLst/>
        </a:prstGeom>
        <a:gradFill rotWithShape="0">
          <a:gsLst>
            <a:gs pos="0">
              <a:schemeClr val="accent2">
                <a:alpha val="90000"/>
                <a:hueOff val="0"/>
                <a:satOff val="0"/>
                <a:lumOff val="0"/>
                <a:alphaOff val="-40000"/>
                <a:satMod val="103000"/>
                <a:lumMod val="102000"/>
                <a:tint val="94000"/>
              </a:schemeClr>
            </a:gs>
            <a:gs pos="50000">
              <a:schemeClr val="accent2">
                <a:alpha val="90000"/>
                <a:hueOff val="0"/>
                <a:satOff val="0"/>
                <a:lumOff val="0"/>
                <a:alphaOff val="-40000"/>
                <a:satMod val="110000"/>
                <a:lumMod val="100000"/>
                <a:shade val="100000"/>
              </a:schemeClr>
            </a:gs>
            <a:gs pos="100000">
              <a:schemeClr val="accent2">
                <a:alpha val="90000"/>
                <a:hueOff val="0"/>
                <a:satOff val="0"/>
                <a:lumOff val="0"/>
                <a:alphaOff val="-4000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latin typeface="Sylfaen"/>
              <a:cs typeface="Sylfaen"/>
            </a:rPr>
            <a:t>მონაცემთა განხილვა</a:t>
          </a:r>
        </a:p>
      </dsp:txBody>
      <dsp:txXfrm>
        <a:off x="1337054" y="436072"/>
        <a:ext cx="629658" cy="318316"/>
      </dsp:txXfrm>
    </dsp:sp>
    <dsp:sp modelId="{8D0C8B5F-727B-FD47-A518-CFD5608DF2EA}">
      <dsp:nvSpPr>
        <dsp:cNvPr id="0" name=""/>
        <dsp:cNvSpPr/>
      </dsp:nvSpPr>
      <dsp:spPr>
        <a:xfrm>
          <a:off x="1293193" y="236540"/>
          <a:ext cx="2449289" cy="2449289"/>
        </a:xfrm>
        <a:custGeom>
          <a:avLst/>
          <a:gdLst/>
          <a:ahLst/>
          <a:cxnLst/>
          <a:rect l="0" t="0" r="0" b="0"/>
          <a:pathLst>
            <a:path>
              <a:moveTo>
                <a:pt x="622967" y="157996"/>
              </a:moveTo>
              <a:arcTo wR="1224644" hR="1224644" stAng="14434406" swAng="404016"/>
            </a:path>
          </a:pathLst>
        </a:custGeom>
        <a:noFill/>
        <a:ln w="6350" cap="flat" cmpd="sng" algn="ctr">
          <a:solidFill>
            <a:schemeClr val="accent2">
              <a:shade val="90000"/>
              <a:hueOff val="-574681"/>
              <a:satOff val="409"/>
              <a:lumOff val="32114"/>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F481C2-9733-1348-96B4-7CD7828EF4C8}">
      <dsp:nvSpPr>
        <dsp:cNvPr id="0" name=""/>
        <dsp:cNvSpPr/>
      </dsp:nvSpPr>
      <dsp:spPr>
        <a:xfrm rot="16200000">
          <a:off x="682136" y="-682136"/>
          <a:ext cx="921727" cy="2286000"/>
        </a:xfrm>
        <a:prstGeom prst="round1Rect">
          <a:avLst/>
        </a:prstGeom>
        <a:gradFill rotWithShape="0">
          <a:gsLst>
            <a:gs pos="0">
              <a:schemeClr val="accent2">
                <a:alpha val="90000"/>
                <a:hueOff val="0"/>
                <a:satOff val="0"/>
                <a:lumOff val="0"/>
                <a:alphaOff val="0"/>
                <a:satMod val="103000"/>
                <a:lumMod val="102000"/>
                <a:tint val="94000"/>
              </a:schemeClr>
            </a:gs>
            <a:gs pos="50000">
              <a:schemeClr val="accent2">
                <a:alpha val="90000"/>
                <a:hueOff val="0"/>
                <a:satOff val="0"/>
                <a:lumOff val="0"/>
                <a:alphaOff val="0"/>
                <a:satMod val="110000"/>
                <a:lumMod val="100000"/>
                <a:shade val="100000"/>
              </a:schemeClr>
            </a:gs>
            <a:gs pos="100000">
              <a:schemeClr val="accent2">
                <a:alpha val="9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en-US" sz="1000" kern="1200">
              <a:latin typeface="Sylfaen"/>
              <a:cs typeface="Sylfaen"/>
            </a:rPr>
            <a:t>რა მონაცემების ნაკლოვანებაა?</a:t>
          </a:r>
        </a:p>
      </dsp:txBody>
      <dsp:txXfrm rot="5400000">
        <a:off x="0" y="0"/>
        <a:ext cx="2286000" cy="691295"/>
      </dsp:txXfrm>
    </dsp:sp>
    <dsp:sp modelId="{D52F9221-69FC-2941-8742-7FE4AC9FB806}">
      <dsp:nvSpPr>
        <dsp:cNvPr id="0" name=""/>
        <dsp:cNvSpPr/>
      </dsp:nvSpPr>
      <dsp:spPr>
        <a:xfrm>
          <a:off x="2286000" y="0"/>
          <a:ext cx="2286000" cy="921727"/>
        </a:xfrm>
        <a:prstGeom prst="round1Rect">
          <a:avLst/>
        </a:prstGeom>
        <a:gradFill rotWithShape="0">
          <a:gsLst>
            <a:gs pos="0">
              <a:schemeClr val="accent2">
                <a:alpha val="90000"/>
                <a:hueOff val="0"/>
                <a:satOff val="0"/>
                <a:lumOff val="0"/>
                <a:alphaOff val="-13333"/>
                <a:satMod val="103000"/>
                <a:lumMod val="102000"/>
                <a:tint val="94000"/>
              </a:schemeClr>
            </a:gs>
            <a:gs pos="50000">
              <a:schemeClr val="accent2">
                <a:alpha val="90000"/>
                <a:hueOff val="0"/>
                <a:satOff val="0"/>
                <a:lumOff val="0"/>
                <a:alphaOff val="-13333"/>
                <a:satMod val="110000"/>
                <a:lumMod val="100000"/>
                <a:shade val="100000"/>
              </a:schemeClr>
            </a:gs>
            <a:gs pos="100000">
              <a:schemeClr val="accent2">
                <a:alpha val="90000"/>
                <a:hueOff val="0"/>
                <a:satOff val="0"/>
                <a:lumOff val="0"/>
                <a:alphaOff val="-13333"/>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en-US" sz="1000" kern="1200">
              <a:latin typeface="Sylfaen"/>
              <a:cs typeface="Sylfaen"/>
            </a:rPr>
            <a:t>ვინ აგროვებს მონაცემებს, რა მეთოდოლოგიითა და ფორმით?</a:t>
          </a:r>
        </a:p>
      </dsp:txBody>
      <dsp:txXfrm>
        <a:off x="2286000" y="0"/>
        <a:ext cx="2286000" cy="691295"/>
      </dsp:txXfrm>
    </dsp:sp>
    <dsp:sp modelId="{A7951361-4EF5-F240-91C7-0C9844343ABB}">
      <dsp:nvSpPr>
        <dsp:cNvPr id="0" name=""/>
        <dsp:cNvSpPr/>
      </dsp:nvSpPr>
      <dsp:spPr>
        <a:xfrm rot="10800000">
          <a:off x="0" y="921727"/>
          <a:ext cx="2286000" cy="921727"/>
        </a:xfrm>
        <a:prstGeom prst="round1Rect">
          <a:avLst/>
        </a:prstGeom>
        <a:gradFill rotWithShape="0">
          <a:gsLst>
            <a:gs pos="0">
              <a:schemeClr val="accent2">
                <a:alpha val="90000"/>
                <a:hueOff val="0"/>
                <a:satOff val="0"/>
                <a:lumOff val="0"/>
                <a:alphaOff val="-26667"/>
                <a:satMod val="103000"/>
                <a:lumMod val="102000"/>
                <a:tint val="94000"/>
              </a:schemeClr>
            </a:gs>
            <a:gs pos="50000">
              <a:schemeClr val="accent2">
                <a:alpha val="90000"/>
                <a:hueOff val="0"/>
                <a:satOff val="0"/>
                <a:lumOff val="0"/>
                <a:alphaOff val="-26667"/>
                <a:satMod val="110000"/>
                <a:lumMod val="100000"/>
                <a:shade val="100000"/>
              </a:schemeClr>
            </a:gs>
            <a:gs pos="100000">
              <a:schemeClr val="accent2">
                <a:alpha val="90000"/>
                <a:hueOff val="0"/>
                <a:satOff val="0"/>
                <a:lumOff val="0"/>
                <a:alphaOff val="-26667"/>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en-US" sz="1000" kern="1200">
              <a:latin typeface="Sylfaen"/>
              <a:cs typeface="Sylfaen"/>
            </a:rPr>
            <a:t>მონაცემების შეგროვებისას გამოყენებული დეფინიციები</a:t>
          </a:r>
        </a:p>
      </dsp:txBody>
      <dsp:txXfrm rot="10800000">
        <a:off x="0" y="1152158"/>
        <a:ext cx="2286000" cy="691295"/>
      </dsp:txXfrm>
    </dsp:sp>
    <dsp:sp modelId="{59577CF1-1057-3D47-9F39-F731243D6AC3}">
      <dsp:nvSpPr>
        <dsp:cNvPr id="0" name=""/>
        <dsp:cNvSpPr/>
      </dsp:nvSpPr>
      <dsp:spPr>
        <a:xfrm rot="5400000">
          <a:off x="2968136" y="239590"/>
          <a:ext cx="921727" cy="2286000"/>
        </a:xfrm>
        <a:prstGeom prst="round1Rect">
          <a:avLst/>
        </a:prstGeom>
        <a:gradFill rotWithShape="0">
          <a:gsLst>
            <a:gs pos="0">
              <a:schemeClr val="accent2">
                <a:alpha val="90000"/>
                <a:hueOff val="0"/>
                <a:satOff val="0"/>
                <a:lumOff val="0"/>
                <a:alphaOff val="-40000"/>
                <a:satMod val="103000"/>
                <a:lumMod val="102000"/>
                <a:tint val="94000"/>
              </a:schemeClr>
            </a:gs>
            <a:gs pos="50000">
              <a:schemeClr val="accent2">
                <a:alpha val="90000"/>
                <a:hueOff val="0"/>
                <a:satOff val="0"/>
                <a:lumOff val="0"/>
                <a:alphaOff val="-40000"/>
                <a:satMod val="110000"/>
                <a:lumMod val="100000"/>
                <a:shade val="100000"/>
              </a:schemeClr>
            </a:gs>
            <a:gs pos="100000">
              <a:schemeClr val="accent2">
                <a:alpha val="90000"/>
                <a:hueOff val="0"/>
                <a:satOff val="0"/>
                <a:lumOff val="0"/>
                <a:alphaOff val="-4000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en-US" sz="1000" kern="1200">
              <a:latin typeface="Sylfaen"/>
              <a:cs typeface="Sylfaen"/>
            </a:rPr>
            <a:t>რა სიხშირით ახლდება მონაცემები?</a:t>
          </a:r>
        </a:p>
      </dsp:txBody>
      <dsp:txXfrm rot="-5400000">
        <a:off x="2286000" y="1152158"/>
        <a:ext cx="2286000" cy="691295"/>
      </dsp:txXfrm>
    </dsp:sp>
    <dsp:sp modelId="{553890BA-9E42-884D-947F-A376E6B1F2AE}">
      <dsp:nvSpPr>
        <dsp:cNvPr id="0" name=""/>
        <dsp:cNvSpPr/>
      </dsp:nvSpPr>
      <dsp:spPr>
        <a:xfrm>
          <a:off x="1600199" y="691295"/>
          <a:ext cx="1371600" cy="460863"/>
        </a:xfrm>
        <a:prstGeom prst="roundRect">
          <a:avLst/>
        </a:prstGeom>
        <a:gradFill rotWithShape="0">
          <a:gsLst>
            <a:gs pos="0">
              <a:schemeClr val="accent2">
                <a:tint val="40000"/>
                <a:hueOff val="0"/>
                <a:satOff val="0"/>
                <a:lumOff val="0"/>
                <a:alphaOff val="0"/>
                <a:satMod val="103000"/>
                <a:lumMod val="102000"/>
                <a:tint val="94000"/>
              </a:schemeClr>
            </a:gs>
            <a:gs pos="50000">
              <a:schemeClr val="accent2">
                <a:tint val="40000"/>
                <a:hueOff val="0"/>
                <a:satOff val="0"/>
                <a:lumOff val="0"/>
                <a:alphaOff val="0"/>
                <a:satMod val="110000"/>
                <a:lumMod val="100000"/>
                <a:shade val="100000"/>
              </a:schemeClr>
            </a:gs>
            <a:gs pos="100000">
              <a:schemeClr val="accent2">
                <a:tint val="4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latin typeface="Sylfaen"/>
              <a:cs typeface="Sylfaen"/>
            </a:rPr>
            <a:t>რა მონაცემები გროვდება?</a:t>
          </a:r>
        </a:p>
      </dsp:txBody>
      <dsp:txXfrm>
        <a:off x="1622696" y="713792"/>
        <a:ext cx="1326606" cy="415869"/>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2A8D68E-AE91-D74B-B11F-AC56D1212469}">
      <dsp:nvSpPr>
        <dsp:cNvPr id="0" name=""/>
        <dsp:cNvSpPr/>
      </dsp:nvSpPr>
      <dsp:spPr>
        <a:xfrm>
          <a:off x="0" y="257039"/>
          <a:ext cx="5486400" cy="352800"/>
        </a:xfrm>
        <a:prstGeom prst="rect">
          <a:avLst/>
        </a:prstGeom>
        <a:solidFill>
          <a:schemeClr val="lt1">
            <a:alpha val="90000"/>
            <a:hueOff val="0"/>
            <a:satOff val="0"/>
            <a:lumOff val="0"/>
            <a:alphaOff val="0"/>
          </a:schemeClr>
        </a:solidFill>
        <a:ln w="6350" cap="flat" cmpd="sng" algn="ctr">
          <a:solidFill>
            <a:schemeClr val="accent2">
              <a:alpha val="9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sp>
    <dsp:sp modelId="{A7FDAD40-ACBD-F940-B456-93F19F5C7562}">
      <dsp:nvSpPr>
        <dsp:cNvPr id="0" name=""/>
        <dsp:cNvSpPr/>
      </dsp:nvSpPr>
      <dsp:spPr>
        <a:xfrm>
          <a:off x="274320" y="50399"/>
          <a:ext cx="3840480" cy="413280"/>
        </a:xfrm>
        <a:prstGeom prst="roundRect">
          <a:avLst/>
        </a:prstGeom>
        <a:gradFill rotWithShape="0">
          <a:gsLst>
            <a:gs pos="0">
              <a:schemeClr val="accent2">
                <a:alpha val="90000"/>
                <a:hueOff val="0"/>
                <a:satOff val="0"/>
                <a:lumOff val="0"/>
                <a:alphaOff val="0"/>
                <a:satMod val="103000"/>
                <a:lumMod val="102000"/>
                <a:tint val="94000"/>
              </a:schemeClr>
            </a:gs>
            <a:gs pos="50000">
              <a:schemeClr val="accent2">
                <a:alpha val="90000"/>
                <a:hueOff val="0"/>
                <a:satOff val="0"/>
                <a:lumOff val="0"/>
                <a:alphaOff val="0"/>
                <a:satMod val="110000"/>
                <a:lumMod val="100000"/>
                <a:shade val="100000"/>
              </a:schemeClr>
            </a:gs>
            <a:gs pos="100000">
              <a:schemeClr val="accent2">
                <a:alpha val="9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45161" tIns="0" rIns="145161" bIns="0" numCol="1" spcCol="1270" anchor="ctr" anchorCtr="0">
          <a:noAutofit/>
        </a:bodyPr>
        <a:lstStyle/>
        <a:p>
          <a:pPr lvl="0" algn="l" defTabSz="400050">
            <a:lnSpc>
              <a:spcPct val="90000"/>
            </a:lnSpc>
            <a:spcBef>
              <a:spcPct val="0"/>
            </a:spcBef>
            <a:spcAft>
              <a:spcPct val="35000"/>
            </a:spcAft>
          </a:pPr>
          <a:r>
            <a:rPr lang="en-US" sz="900" kern="1200">
              <a:latin typeface="Sylfaen"/>
              <a:cs typeface="Sylfaen"/>
            </a:rPr>
            <a:t>საქართველოს </a:t>
          </a:r>
          <a:r>
            <a:rPr lang="ka-GE" sz="900" kern="1200">
              <a:latin typeface="Sylfaen"/>
              <a:cs typeface="Sylfaen"/>
            </a:rPr>
            <a:t>ოკუპირებული  ტერიტორიებიდან დევნილთა, </a:t>
          </a:r>
          <a:r>
            <a:rPr lang="en-US" sz="900" kern="1200">
              <a:latin typeface="Sylfaen"/>
              <a:cs typeface="Sylfaen"/>
            </a:rPr>
            <a:t>შრომის, ჯანმრთელობისა და სოციალური დაცვის სამინისტრო</a:t>
          </a:r>
        </a:p>
      </dsp:txBody>
      <dsp:txXfrm>
        <a:off x="294495" y="70574"/>
        <a:ext cx="3800130" cy="372930"/>
      </dsp:txXfrm>
    </dsp:sp>
    <dsp:sp modelId="{A1C49092-009C-6341-BCD5-033D6B8F175B}">
      <dsp:nvSpPr>
        <dsp:cNvPr id="0" name=""/>
        <dsp:cNvSpPr/>
      </dsp:nvSpPr>
      <dsp:spPr>
        <a:xfrm>
          <a:off x="0" y="892080"/>
          <a:ext cx="5486400" cy="352800"/>
        </a:xfrm>
        <a:prstGeom prst="rect">
          <a:avLst/>
        </a:prstGeom>
        <a:solidFill>
          <a:schemeClr val="lt1">
            <a:alpha val="90000"/>
            <a:hueOff val="0"/>
            <a:satOff val="0"/>
            <a:lumOff val="0"/>
            <a:alphaOff val="0"/>
          </a:schemeClr>
        </a:solidFill>
        <a:ln w="6350" cap="flat" cmpd="sng" algn="ctr">
          <a:solidFill>
            <a:schemeClr val="accent2">
              <a:alpha val="90000"/>
              <a:hueOff val="0"/>
              <a:satOff val="0"/>
              <a:lumOff val="0"/>
              <a:alphaOff val="-10000"/>
            </a:schemeClr>
          </a:solidFill>
          <a:prstDash val="solid"/>
          <a:miter lim="800000"/>
        </a:ln>
        <a:effectLst/>
      </dsp:spPr>
      <dsp:style>
        <a:lnRef idx="1">
          <a:scrgbClr r="0" g="0" b="0"/>
        </a:lnRef>
        <a:fillRef idx="1">
          <a:scrgbClr r="0" g="0" b="0"/>
        </a:fillRef>
        <a:effectRef idx="0">
          <a:scrgbClr r="0" g="0" b="0"/>
        </a:effectRef>
        <a:fontRef idx="minor"/>
      </dsp:style>
    </dsp:sp>
    <dsp:sp modelId="{0C26D867-8F40-934F-861A-1074F71F605F}">
      <dsp:nvSpPr>
        <dsp:cNvPr id="0" name=""/>
        <dsp:cNvSpPr/>
      </dsp:nvSpPr>
      <dsp:spPr>
        <a:xfrm>
          <a:off x="274320" y="685440"/>
          <a:ext cx="3840480" cy="413280"/>
        </a:xfrm>
        <a:prstGeom prst="roundRect">
          <a:avLst/>
        </a:prstGeom>
        <a:gradFill rotWithShape="0">
          <a:gsLst>
            <a:gs pos="0">
              <a:schemeClr val="accent2">
                <a:alpha val="90000"/>
                <a:hueOff val="0"/>
                <a:satOff val="0"/>
                <a:lumOff val="0"/>
                <a:alphaOff val="-10000"/>
                <a:satMod val="103000"/>
                <a:lumMod val="102000"/>
                <a:tint val="94000"/>
              </a:schemeClr>
            </a:gs>
            <a:gs pos="50000">
              <a:schemeClr val="accent2">
                <a:alpha val="90000"/>
                <a:hueOff val="0"/>
                <a:satOff val="0"/>
                <a:lumOff val="0"/>
                <a:alphaOff val="-10000"/>
                <a:satMod val="110000"/>
                <a:lumMod val="100000"/>
                <a:shade val="100000"/>
              </a:schemeClr>
            </a:gs>
            <a:gs pos="100000">
              <a:schemeClr val="accent2">
                <a:alpha val="90000"/>
                <a:hueOff val="0"/>
                <a:satOff val="0"/>
                <a:lumOff val="0"/>
                <a:alphaOff val="-1000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45161" tIns="0" rIns="145161" bIns="0" numCol="1" spcCol="1270" anchor="ctr" anchorCtr="0">
          <a:noAutofit/>
        </a:bodyPr>
        <a:lstStyle/>
        <a:p>
          <a:pPr lvl="0" algn="l" defTabSz="400050">
            <a:lnSpc>
              <a:spcPct val="90000"/>
            </a:lnSpc>
            <a:spcBef>
              <a:spcPct val="0"/>
            </a:spcBef>
            <a:spcAft>
              <a:spcPct val="35000"/>
            </a:spcAft>
          </a:pPr>
          <a:r>
            <a:rPr lang="en-US" sz="900" kern="1200">
              <a:latin typeface="Sylfaen"/>
              <a:cs typeface="Sylfaen"/>
            </a:rPr>
            <a:t>საქართველოში არსებული სხვა სამინისტროები და სახელმწიფო უწყებები</a:t>
          </a:r>
        </a:p>
      </dsp:txBody>
      <dsp:txXfrm>
        <a:off x="294495" y="705615"/>
        <a:ext cx="3800130" cy="372930"/>
      </dsp:txXfrm>
    </dsp:sp>
    <dsp:sp modelId="{C662FF19-C079-D14D-8DF6-BC7C3B012F87}">
      <dsp:nvSpPr>
        <dsp:cNvPr id="0" name=""/>
        <dsp:cNvSpPr/>
      </dsp:nvSpPr>
      <dsp:spPr>
        <a:xfrm>
          <a:off x="0" y="1527120"/>
          <a:ext cx="5486400" cy="352800"/>
        </a:xfrm>
        <a:prstGeom prst="rect">
          <a:avLst/>
        </a:prstGeom>
        <a:solidFill>
          <a:schemeClr val="lt1">
            <a:alpha val="90000"/>
            <a:hueOff val="0"/>
            <a:satOff val="0"/>
            <a:lumOff val="0"/>
            <a:alphaOff val="0"/>
          </a:schemeClr>
        </a:solidFill>
        <a:ln w="6350" cap="flat" cmpd="sng" algn="ctr">
          <a:solidFill>
            <a:schemeClr val="accent2">
              <a:alpha val="90000"/>
              <a:hueOff val="0"/>
              <a:satOff val="0"/>
              <a:lumOff val="0"/>
              <a:alphaOff val="-20000"/>
            </a:schemeClr>
          </a:solidFill>
          <a:prstDash val="solid"/>
          <a:miter lim="800000"/>
        </a:ln>
        <a:effectLst/>
      </dsp:spPr>
      <dsp:style>
        <a:lnRef idx="1">
          <a:scrgbClr r="0" g="0" b="0"/>
        </a:lnRef>
        <a:fillRef idx="1">
          <a:scrgbClr r="0" g="0" b="0"/>
        </a:fillRef>
        <a:effectRef idx="0">
          <a:scrgbClr r="0" g="0" b="0"/>
        </a:effectRef>
        <a:fontRef idx="minor"/>
      </dsp:style>
    </dsp:sp>
    <dsp:sp modelId="{C9E78878-18A3-4243-994E-A3B378E510DD}">
      <dsp:nvSpPr>
        <dsp:cNvPr id="0" name=""/>
        <dsp:cNvSpPr/>
      </dsp:nvSpPr>
      <dsp:spPr>
        <a:xfrm>
          <a:off x="274320" y="1320480"/>
          <a:ext cx="3840480" cy="413280"/>
        </a:xfrm>
        <a:prstGeom prst="roundRect">
          <a:avLst/>
        </a:prstGeom>
        <a:gradFill rotWithShape="0">
          <a:gsLst>
            <a:gs pos="0">
              <a:schemeClr val="accent2">
                <a:alpha val="90000"/>
                <a:hueOff val="0"/>
                <a:satOff val="0"/>
                <a:lumOff val="0"/>
                <a:alphaOff val="-20000"/>
                <a:satMod val="103000"/>
                <a:lumMod val="102000"/>
                <a:tint val="94000"/>
              </a:schemeClr>
            </a:gs>
            <a:gs pos="50000">
              <a:schemeClr val="accent2">
                <a:alpha val="90000"/>
                <a:hueOff val="0"/>
                <a:satOff val="0"/>
                <a:lumOff val="0"/>
                <a:alphaOff val="-20000"/>
                <a:satMod val="110000"/>
                <a:lumMod val="100000"/>
                <a:shade val="100000"/>
              </a:schemeClr>
            </a:gs>
            <a:gs pos="100000">
              <a:schemeClr val="accent2">
                <a:alpha val="90000"/>
                <a:hueOff val="0"/>
                <a:satOff val="0"/>
                <a:lumOff val="0"/>
                <a:alphaOff val="-2000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45161" tIns="0" rIns="145161" bIns="0" numCol="1" spcCol="1270" anchor="ctr" anchorCtr="0">
          <a:noAutofit/>
        </a:bodyPr>
        <a:lstStyle/>
        <a:p>
          <a:pPr lvl="0" algn="l" defTabSz="400050">
            <a:lnSpc>
              <a:spcPct val="90000"/>
            </a:lnSpc>
            <a:spcBef>
              <a:spcPct val="0"/>
            </a:spcBef>
            <a:spcAft>
              <a:spcPct val="35000"/>
            </a:spcAft>
          </a:pPr>
          <a:r>
            <a:rPr lang="en-US" sz="900" kern="1200">
              <a:latin typeface="Sylfaen"/>
              <a:cs typeface="Sylfaen"/>
            </a:rPr>
            <a:t>უცხო ქვეყნის სახელმწიფო უწყებები</a:t>
          </a:r>
        </a:p>
      </dsp:txBody>
      <dsp:txXfrm>
        <a:off x="294495" y="1340655"/>
        <a:ext cx="3800130" cy="372930"/>
      </dsp:txXfrm>
    </dsp:sp>
    <dsp:sp modelId="{33C2799B-5014-4741-B079-592B468ACD9B}">
      <dsp:nvSpPr>
        <dsp:cNvPr id="0" name=""/>
        <dsp:cNvSpPr/>
      </dsp:nvSpPr>
      <dsp:spPr>
        <a:xfrm>
          <a:off x="0" y="2162160"/>
          <a:ext cx="5486400" cy="352800"/>
        </a:xfrm>
        <a:prstGeom prst="rect">
          <a:avLst/>
        </a:prstGeom>
        <a:solidFill>
          <a:schemeClr val="lt1">
            <a:alpha val="90000"/>
            <a:hueOff val="0"/>
            <a:satOff val="0"/>
            <a:lumOff val="0"/>
            <a:alphaOff val="0"/>
          </a:schemeClr>
        </a:solidFill>
        <a:ln w="6350" cap="flat" cmpd="sng" algn="ctr">
          <a:solidFill>
            <a:schemeClr val="accent2">
              <a:alpha val="90000"/>
              <a:hueOff val="0"/>
              <a:satOff val="0"/>
              <a:lumOff val="0"/>
              <a:alphaOff val="-30000"/>
            </a:schemeClr>
          </a:solidFill>
          <a:prstDash val="solid"/>
          <a:miter lim="800000"/>
        </a:ln>
        <a:effectLst/>
      </dsp:spPr>
      <dsp:style>
        <a:lnRef idx="1">
          <a:scrgbClr r="0" g="0" b="0"/>
        </a:lnRef>
        <a:fillRef idx="1">
          <a:scrgbClr r="0" g="0" b="0"/>
        </a:fillRef>
        <a:effectRef idx="0">
          <a:scrgbClr r="0" g="0" b="0"/>
        </a:effectRef>
        <a:fontRef idx="minor"/>
      </dsp:style>
    </dsp:sp>
    <dsp:sp modelId="{7D8289E0-9931-E64E-B2A8-389490D8E244}">
      <dsp:nvSpPr>
        <dsp:cNvPr id="0" name=""/>
        <dsp:cNvSpPr/>
      </dsp:nvSpPr>
      <dsp:spPr>
        <a:xfrm>
          <a:off x="274320" y="1955520"/>
          <a:ext cx="3840480" cy="413280"/>
        </a:xfrm>
        <a:prstGeom prst="roundRect">
          <a:avLst/>
        </a:prstGeom>
        <a:gradFill rotWithShape="0">
          <a:gsLst>
            <a:gs pos="0">
              <a:schemeClr val="accent2">
                <a:alpha val="90000"/>
                <a:hueOff val="0"/>
                <a:satOff val="0"/>
                <a:lumOff val="0"/>
                <a:alphaOff val="-30000"/>
                <a:satMod val="103000"/>
                <a:lumMod val="102000"/>
                <a:tint val="94000"/>
              </a:schemeClr>
            </a:gs>
            <a:gs pos="50000">
              <a:schemeClr val="accent2">
                <a:alpha val="90000"/>
                <a:hueOff val="0"/>
                <a:satOff val="0"/>
                <a:lumOff val="0"/>
                <a:alphaOff val="-30000"/>
                <a:satMod val="110000"/>
                <a:lumMod val="100000"/>
                <a:shade val="100000"/>
              </a:schemeClr>
            </a:gs>
            <a:gs pos="100000">
              <a:schemeClr val="accent2">
                <a:alpha val="90000"/>
                <a:hueOff val="0"/>
                <a:satOff val="0"/>
                <a:lumOff val="0"/>
                <a:alphaOff val="-3000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45161" tIns="0" rIns="145161" bIns="0" numCol="1" spcCol="1270" anchor="ctr" anchorCtr="0">
          <a:noAutofit/>
        </a:bodyPr>
        <a:lstStyle/>
        <a:p>
          <a:pPr lvl="0" algn="l" defTabSz="400050">
            <a:lnSpc>
              <a:spcPct val="90000"/>
            </a:lnSpc>
            <a:spcBef>
              <a:spcPct val="0"/>
            </a:spcBef>
            <a:spcAft>
              <a:spcPct val="35000"/>
            </a:spcAft>
          </a:pPr>
          <a:r>
            <a:rPr lang="en-US" sz="900" kern="1200">
              <a:latin typeface="Sylfaen"/>
              <a:cs typeface="Sylfaen"/>
            </a:rPr>
            <a:t>საქართველოში და მის </a:t>
          </a:r>
          <a:r>
            <a:rPr lang="en-US" sz="900" kern="1200">
              <a:solidFill>
                <a:schemeClr val="bg1"/>
              </a:solidFill>
              <a:latin typeface="Sylfaen"/>
              <a:cs typeface="Sylfaen"/>
            </a:rPr>
            <a:t>ფარგლებს გარეთ არსებული საერთაშორისო, სამოქალაქო საზოგადოებრივი </a:t>
          </a:r>
          <a:r>
            <a:rPr lang="en-US" sz="900" kern="1200">
              <a:latin typeface="Sylfaen"/>
              <a:cs typeface="Sylfaen"/>
            </a:rPr>
            <a:t>და კერძო ორგანიზაციები, აკადემიური დაწესებულებები, ექსპერტები</a:t>
          </a:r>
        </a:p>
      </dsp:txBody>
      <dsp:txXfrm>
        <a:off x="294495" y="1975695"/>
        <a:ext cx="3800130" cy="372930"/>
      </dsp:txXfrm>
    </dsp:sp>
    <dsp:sp modelId="{22AF2380-1817-6049-84C9-693A135F0766}">
      <dsp:nvSpPr>
        <dsp:cNvPr id="0" name=""/>
        <dsp:cNvSpPr/>
      </dsp:nvSpPr>
      <dsp:spPr>
        <a:xfrm>
          <a:off x="0" y="2797200"/>
          <a:ext cx="5486400" cy="352800"/>
        </a:xfrm>
        <a:prstGeom prst="rect">
          <a:avLst/>
        </a:prstGeom>
        <a:solidFill>
          <a:schemeClr val="lt1">
            <a:alpha val="90000"/>
            <a:hueOff val="0"/>
            <a:satOff val="0"/>
            <a:lumOff val="0"/>
            <a:alphaOff val="0"/>
          </a:schemeClr>
        </a:solidFill>
        <a:ln w="6350" cap="flat" cmpd="sng" algn="ctr">
          <a:solidFill>
            <a:schemeClr val="accent2">
              <a:alpha val="90000"/>
              <a:hueOff val="0"/>
              <a:satOff val="0"/>
              <a:lumOff val="0"/>
              <a:alphaOff val="-40000"/>
            </a:schemeClr>
          </a:solidFill>
          <a:prstDash val="solid"/>
          <a:miter lim="800000"/>
        </a:ln>
        <a:effectLst/>
      </dsp:spPr>
      <dsp:style>
        <a:lnRef idx="1">
          <a:scrgbClr r="0" g="0" b="0"/>
        </a:lnRef>
        <a:fillRef idx="1">
          <a:scrgbClr r="0" g="0" b="0"/>
        </a:fillRef>
        <a:effectRef idx="0">
          <a:scrgbClr r="0" g="0" b="0"/>
        </a:effectRef>
        <a:fontRef idx="minor"/>
      </dsp:style>
    </dsp:sp>
    <dsp:sp modelId="{1E4EC78D-F1B5-DE4D-953C-96BDDE843A7B}">
      <dsp:nvSpPr>
        <dsp:cNvPr id="0" name=""/>
        <dsp:cNvSpPr/>
      </dsp:nvSpPr>
      <dsp:spPr>
        <a:xfrm>
          <a:off x="274320" y="2590560"/>
          <a:ext cx="3840480" cy="413280"/>
        </a:xfrm>
        <a:prstGeom prst="roundRect">
          <a:avLst/>
        </a:prstGeom>
        <a:gradFill rotWithShape="0">
          <a:gsLst>
            <a:gs pos="0">
              <a:schemeClr val="accent2">
                <a:alpha val="90000"/>
                <a:hueOff val="0"/>
                <a:satOff val="0"/>
                <a:lumOff val="0"/>
                <a:alphaOff val="-40000"/>
                <a:satMod val="103000"/>
                <a:lumMod val="102000"/>
                <a:tint val="94000"/>
              </a:schemeClr>
            </a:gs>
            <a:gs pos="50000">
              <a:schemeClr val="accent2">
                <a:alpha val="90000"/>
                <a:hueOff val="0"/>
                <a:satOff val="0"/>
                <a:lumOff val="0"/>
                <a:alphaOff val="-40000"/>
                <a:satMod val="110000"/>
                <a:lumMod val="100000"/>
                <a:shade val="100000"/>
              </a:schemeClr>
            </a:gs>
            <a:gs pos="100000">
              <a:schemeClr val="accent2">
                <a:alpha val="90000"/>
                <a:hueOff val="0"/>
                <a:satOff val="0"/>
                <a:lumOff val="0"/>
                <a:alphaOff val="-4000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45161" tIns="0" rIns="145161" bIns="0" numCol="1" spcCol="1270" anchor="ctr" anchorCtr="0">
          <a:noAutofit/>
        </a:bodyPr>
        <a:lstStyle/>
        <a:p>
          <a:pPr lvl="0" algn="l" defTabSz="400050">
            <a:lnSpc>
              <a:spcPct val="90000"/>
            </a:lnSpc>
            <a:spcBef>
              <a:spcPct val="0"/>
            </a:spcBef>
            <a:spcAft>
              <a:spcPct val="35000"/>
            </a:spcAft>
          </a:pPr>
          <a:r>
            <a:rPr lang="en-US" sz="900" kern="1200">
              <a:latin typeface="Sylfaen"/>
              <a:cs typeface="Sylfaen"/>
            </a:rPr>
            <a:t>მედია, სოციალური ქსელები, ინტერნეტი, ინფორმაციის ნებისმიერი სხვა წყარო</a:t>
          </a:r>
        </a:p>
      </dsp:txBody>
      <dsp:txXfrm>
        <a:off x="294495" y="2610735"/>
        <a:ext cx="3800130" cy="372930"/>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AE1FAF7-1459-DB41-AC89-08C25B4F4C2F}">
      <dsp:nvSpPr>
        <dsp:cNvPr id="0" name=""/>
        <dsp:cNvSpPr/>
      </dsp:nvSpPr>
      <dsp:spPr>
        <a:xfrm>
          <a:off x="0" y="0"/>
          <a:ext cx="4023360" cy="451650"/>
        </a:xfrm>
        <a:prstGeom prst="roundRect">
          <a:avLst>
            <a:gd name="adj" fmla="val 10000"/>
          </a:avLst>
        </a:prstGeom>
        <a:gradFill rotWithShape="0">
          <a:gsLst>
            <a:gs pos="0">
              <a:schemeClr val="accent2">
                <a:alpha val="90000"/>
                <a:hueOff val="0"/>
                <a:satOff val="0"/>
                <a:lumOff val="0"/>
                <a:alphaOff val="0"/>
                <a:satMod val="103000"/>
                <a:lumMod val="102000"/>
                <a:tint val="94000"/>
              </a:schemeClr>
            </a:gs>
            <a:gs pos="50000">
              <a:schemeClr val="accent2">
                <a:alpha val="90000"/>
                <a:hueOff val="0"/>
                <a:satOff val="0"/>
                <a:lumOff val="0"/>
                <a:alphaOff val="0"/>
                <a:satMod val="110000"/>
                <a:lumMod val="100000"/>
                <a:shade val="100000"/>
              </a:schemeClr>
            </a:gs>
            <a:gs pos="100000">
              <a:schemeClr val="accent2">
                <a:alpha val="9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lvl="0" algn="l" defTabSz="400050">
            <a:lnSpc>
              <a:spcPct val="90000"/>
            </a:lnSpc>
            <a:spcBef>
              <a:spcPct val="0"/>
            </a:spcBef>
            <a:spcAft>
              <a:spcPct val="35000"/>
            </a:spcAft>
          </a:pPr>
          <a:r>
            <a:rPr lang="en-US" sz="900" kern="1200">
              <a:latin typeface="Sylfaen"/>
              <a:cs typeface="Sylfaen"/>
            </a:rPr>
            <a:t>რა შეიძლება მოხდეს და რა გამოიწვევს ამ ხდომილებებს</a:t>
          </a:r>
        </a:p>
      </dsp:txBody>
      <dsp:txXfrm>
        <a:off x="13228" y="13228"/>
        <a:ext cx="3497830" cy="425194"/>
      </dsp:txXfrm>
    </dsp:sp>
    <dsp:sp modelId="{612DF771-D717-054F-890E-7BB8808A748A}">
      <dsp:nvSpPr>
        <dsp:cNvPr id="0" name=""/>
        <dsp:cNvSpPr/>
      </dsp:nvSpPr>
      <dsp:spPr>
        <a:xfrm>
          <a:off x="336956" y="533768"/>
          <a:ext cx="4023360" cy="451650"/>
        </a:xfrm>
        <a:prstGeom prst="roundRect">
          <a:avLst>
            <a:gd name="adj" fmla="val 10000"/>
          </a:avLst>
        </a:prstGeom>
        <a:gradFill rotWithShape="0">
          <a:gsLst>
            <a:gs pos="0">
              <a:schemeClr val="accent2">
                <a:alpha val="90000"/>
                <a:hueOff val="0"/>
                <a:satOff val="0"/>
                <a:lumOff val="0"/>
                <a:alphaOff val="-13333"/>
                <a:satMod val="103000"/>
                <a:lumMod val="102000"/>
                <a:tint val="94000"/>
              </a:schemeClr>
            </a:gs>
            <a:gs pos="50000">
              <a:schemeClr val="accent2">
                <a:alpha val="90000"/>
                <a:hueOff val="0"/>
                <a:satOff val="0"/>
                <a:lumOff val="0"/>
                <a:alphaOff val="-13333"/>
                <a:satMod val="110000"/>
                <a:lumMod val="100000"/>
                <a:shade val="100000"/>
              </a:schemeClr>
            </a:gs>
            <a:gs pos="100000">
              <a:schemeClr val="accent2">
                <a:alpha val="90000"/>
                <a:hueOff val="0"/>
                <a:satOff val="0"/>
                <a:lumOff val="0"/>
                <a:alphaOff val="-13333"/>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lvl="0" algn="l" defTabSz="400050">
            <a:lnSpc>
              <a:spcPct val="90000"/>
            </a:lnSpc>
            <a:spcBef>
              <a:spcPct val="0"/>
            </a:spcBef>
            <a:spcAft>
              <a:spcPct val="35000"/>
            </a:spcAft>
          </a:pPr>
          <a:r>
            <a:rPr lang="en-US" sz="900" kern="1200">
              <a:solidFill>
                <a:schemeClr val="bg1"/>
              </a:solidFill>
              <a:latin typeface="Sylfaen"/>
              <a:cs typeface="Sylfaen"/>
            </a:rPr>
            <a:t>რა შედეგები შეიძლება ჰქონდეს ამ ხდომილებებს</a:t>
          </a:r>
        </a:p>
      </dsp:txBody>
      <dsp:txXfrm>
        <a:off x="350184" y="546996"/>
        <a:ext cx="3366375" cy="425194"/>
      </dsp:txXfrm>
    </dsp:sp>
    <dsp:sp modelId="{D52846E0-747D-7C46-ABD1-E61BA92C0351}">
      <dsp:nvSpPr>
        <dsp:cNvPr id="0" name=""/>
        <dsp:cNvSpPr/>
      </dsp:nvSpPr>
      <dsp:spPr>
        <a:xfrm>
          <a:off x="668883" y="1067536"/>
          <a:ext cx="4023360" cy="451650"/>
        </a:xfrm>
        <a:prstGeom prst="roundRect">
          <a:avLst>
            <a:gd name="adj" fmla="val 10000"/>
          </a:avLst>
        </a:prstGeom>
        <a:gradFill rotWithShape="0">
          <a:gsLst>
            <a:gs pos="0">
              <a:schemeClr val="accent2">
                <a:alpha val="90000"/>
                <a:hueOff val="0"/>
                <a:satOff val="0"/>
                <a:lumOff val="0"/>
                <a:alphaOff val="-26667"/>
                <a:satMod val="103000"/>
                <a:lumMod val="102000"/>
                <a:tint val="94000"/>
              </a:schemeClr>
            </a:gs>
            <a:gs pos="50000">
              <a:schemeClr val="accent2">
                <a:alpha val="90000"/>
                <a:hueOff val="0"/>
                <a:satOff val="0"/>
                <a:lumOff val="0"/>
                <a:alphaOff val="-26667"/>
                <a:satMod val="110000"/>
                <a:lumMod val="100000"/>
                <a:shade val="100000"/>
              </a:schemeClr>
            </a:gs>
            <a:gs pos="100000">
              <a:schemeClr val="accent2">
                <a:alpha val="90000"/>
                <a:hueOff val="0"/>
                <a:satOff val="0"/>
                <a:lumOff val="0"/>
                <a:alphaOff val="-26667"/>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lvl="0" algn="l" defTabSz="400050">
            <a:lnSpc>
              <a:spcPct val="90000"/>
            </a:lnSpc>
            <a:spcBef>
              <a:spcPct val="0"/>
            </a:spcBef>
            <a:spcAft>
              <a:spcPct val="35000"/>
            </a:spcAft>
          </a:pPr>
          <a:r>
            <a:rPr lang="en-US" sz="900" kern="1200">
              <a:latin typeface="Sylfaen"/>
              <a:cs typeface="Sylfaen"/>
            </a:rPr>
            <a:t>როგორია ამ ხდომილების დადგომის ალბათობა</a:t>
          </a:r>
        </a:p>
      </dsp:txBody>
      <dsp:txXfrm>
        <a:off x="682111" y="1080764"/>
        <a:ext cx="3371404" cy="425194"/>
      </dsp:txXfrm>
    </dsp:sp>
    <dsp:sp modelId="{FF8198F9-8BC8-C04A-81EE-50E1BC1E6A0A}">
      <dsp:nvSpPr>
        <dsp:cNvPr id="0" name=""/>
        <dsp:cNvSpPr/>
      </dsp:nvSpPr>
      <dsp:spPr>
        <a:xfrm>
          <a:off x="1005840" y="1601304"/>
          <a:ext cx="4023360" cy="451650"/>
        </a:xfrm>
        <a:prstGeom prst="roundRect">
          <a:avLst>
            <a:gd name="adj" fmla="val 10000"/>
          </a:avLst>
        </a:prstGeom>
        <a:gradFill rotWithShape="0">
          <a:gsLst>
            <a:gs pos="0">
              <a:schemeClr val="accent2">
                <a:alpha val="90000"/>
                <a:hueOff val="0"/>
                <a:satOff val="0"/>
                <a:lumOff val="0"/>
                <a:alphaOff val="-40000"/>
                <a:satMod val="103000"/>
                <a:lumMod val="102000"/>
                <a:tint val="94000"/>
              </a:schemeClr>
            </a:gs>
            <a:gs pos="50000">
              <a:schemeClr val="accent2">
                <a:alpha val="90000"/>
                <a:hueOff val="0"/>
                <a:satOff val="0"/>
                <a:lumOff val="0"/>
                <a:alphaOff val="-40000"/>
                <a:satMod val="110000"/>
                <a:lumMod val="100000"/>
                <a:shade val="100000"/>
              </a:schemeClr>
            </a:gs>
            <a:gs pos="100000">
              <a:schemeClr val="accent2">
                <a:alpha val="90000"/>
                <a:hueOff val="0"/>
                <a:satOff val="0"/>
                <a:lumOff val="0"/>
                <a:alphaOff val="-4000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lvl="0" algn="l" defTabSz="400050">
            <a:lnSpc>
              <a:spcPct val="90000"/>
            </a:lnSpc>
            <a:spcBef>
              <a:spcPct val="0"/>
            </a:spcBef>
            <a:spcAft>
              <a:spcPct val="35000"/>
            </a:spcAft>
          </a:pPr>
          <a:r>
            <a:rPr lang="en-US" sz="900" kern="1200">
              <a:latin typeface="Sylfaen"/>
              <a:cs typeface="Sylfaen"/>
            </a:rPr>
            <a:t>რა ზომების მიღებაა შესაძლებელი შედეგის სიმწვავის ან ხდომილების ალბათობის შესამცირებლად</a:t>
          </a:r>
        </a:p>
      </dsp:txBody>
      <dsp:txXfrm>
        <a:off x="1019068" y="1614532"/>
        <a:ext cx="3366375" cy="425194"/>
      </dsp:txXfrm>
    </dsp:sp>
    <dsp:sp modelId="{8A40E5A2-E2E5-3442-959F-6D6E4E2B3615}">
      <dsp:nvSpPr>
        <dsp:cNvPr id="0" name=""/>
        <dsp:cNvSpPr/>
      </dsp:nvSpPr>
      <dsp:spPr>
        <a:xfrm>
          <a:off x="3729787" y="345922"/>
          <a:ext cx="293572" cy="293572"/>
        </a:xfrm>
        <a:prstGeom prst="downArrow">
          <a:avLst>
            <a:gd name="adj1" fmla="val 55000"/>
            <a:gd name="adj2" fmla="val 45000"/>
          </a:avLst>
        </a:prstGeom>
        <a:solidFill>
          <a:schemeClr val="accent2">
            <a:alpha val="90000"/>
            <a:tint val="40000"/>
            <a:hueOff val="0"/>
            <a:satOff val="0"/>
            <a:lumOff val="0"/>
            <a:alphaOff val="0"/>
          </a:schemeClr>
        </a:solidFill>
        <a:ln w="6350" cap="flat" cmpd="sng" algn="ctr">
          <a:solidFill>
            <a:schemeClr val="accent2">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6510" tIns="16510" rIns="16510" bIns="16510" numCol="1" spcCol="1270" anchor="ctr" anchorCtr="0">
          <a:noAutofit/>
        </a:bodyPr>
        <a:lstStyle/>
        <a:p>
          <a:pPr lvl="0" algn="ctr" defTabSz="577850">
            <a:lnSpc>
              <a:spcPct val="90000"/>
            </a:lnSpc>
            <a:spcBef>
              <a:spcPct val="0"/>
            </a:spcBef>
            <a:spcAft>
              <a:spcPct val="35000"/>
            </a:spcAft>
          </a:pPr>
          <a:endParaRPr lang="en-US" sz="1300" kern="1200"/>
        </a:p>
      </dsp:txBody>
      <dsp:txXfrm>
        <a:off x="3795841" y="345922"/>
        <a:ext cx="161464" cy="220913"/>
      </dsp:txXfrm>
    </dsp:sp>
    <dsp:sp modelId="{87822136-1ECC-F440-BD89-3C9ACBC30E6A}">
      <dsp:nvSpPr>
        <dsp:cNvPr id="0" name=""/>
        <dsp:cNvSpPr/>
      </dsp:nvSpPr>
      <dsp:spPr>
        <a:xfrm>
          <a:off x="4066743" y="879691"/>
          <a:ext cx="293572" cy="293572"/>
        </a:xfrm>
        <a:prstGeom prst="downArrow">
          <a:avLst>
            <a:gd name="adj1" fmla="val 55000"/>
            <a:gd name="adj2" fmla="val 45000"/>
          </a:avLst>
        </a:prstGeom>
        <a:solidFill>
          <a:schemeClr val="accent2">
            <a:alpha val="90000"/>
            <a:tint val="40000"/>
            <a:hueOff val="0"/>
            <a:satOff val="0"/>
            <a:lumOff val="0"/>
            <a:alphaOff val="-20000"/>
          </a:schemeClr>
        </a:solidFill>
        <a:ln w="6350" cap="flat" cmpd="sng" algn="ctr">
          <a:solidFill>
            <a:schemeClr val="accent2">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6510" tIns="16510" rIns="16510" bIns="16510" numCol="1" spcCol="1270" anchor="ctr" anchorCtr="0">
          <a:noAutofit/>
        </a:bodyPr>
        <a:lstStyle/>
        <a:p>
          <a:pPr lvl="0" algn="ctr" defTabSz="577850">
            <a:lnSpc>
              <a:spcPct val="90000"/>
            </a:lnSpc>
            <a:spcBef>
              <a:spcPct val="0"/>
            </a:spcBef>
            <a:spcAft>
              <a:spcPct val="35000"/>
            </a:spcAft>
          </a:pPr>
          <a:endParaRPr lang="en-US" sz="1300" kern="1200"/>
        </a:p>
      </dsp:txBody>
      <dsp:txXfrm>
        <a:off x="4132797" y="879691"/>
        <a:ext cx="161464" cy="220913"/>
      </dsp:txXfrm>
    </dsp:sp>
    <dsp:sp modelId="{1615B9DA-2D65-CB43-AFB9-A4164E2341D6}">
      <dsp:nvSpPr>
        <dsp:cNvPr id="0" name=""/>
        <dsp:cNvSpPr/>
      </dsp:nvSpPr>
      <dsp:spPr>
        <a:xfrm>
          <a:off x="4398671" y="1413459"/>
          <a:ext cx="293572" cy="293572"/>
        </a:xfrm>
        <a:prstGeom prst="downArrow">
          <a:avLst>
            <a:gd name="adj1" fmla="val 55000"/>
            <a:gd name="adj2" fmla="val 45000"/>
          </a:avLst>
        </a:prstGeom>
        <a:solidFill>
          <a:schemeClr val="accent2">
            <a:alpha val="90000"/>
            <a:tint val="40000"/>
            <a:hueOff val="0"/>
            <a:satOff val="0"/>
            <a:lumOff val="0"/>
            <a:alphaOff val="-40000"/>
          </a:schemeClr>
        </a:solidFill>
        <a:ln w="6350" cap="flat" cmpd="sng" algn="ctr">
          <a:solidFill>
            <a:schemeClr val="accent2">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6510" tIns="16510" rIns="16510" bIns="16510" numCol="1" spcCol="1270" anchor="ctr" anchorCtr="0">
          <a:noAutofit/>
        </a:bodyPr>
        <a:lstStyle/>
        <a:p>
          <a:pPr lvl="0" algn="ctr" defTabSz="577850">
            <a:lnSpc>
              <a:spcPct val="90000"/>
            </a:lnSpc>
            <a:spcBef>
              <a:spcPct val="0"/>
            </a:spcBef>
            <a:spcAft>
              <a:spcPct val="35000"/>
            </a:spcAft>
          </a:pPr>
          <a:endParaRPr lang="en-US" sz="1300" kern="1200"/>
        </a:p>
      </dsp:txBody>
      <dsp:txXfrm>
        <a:off x="4464725" y="1413459"/>
        <a:ext cx="161464" cy="220913"/>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1A28CC5-C7A4-47B1-A10A-8890DED67514}">
      <dsp:nvSpPr>
        <dsp:cNvPr id="0" name=""/>
        <dsp:cNvSpPr/>
      </dsp:nvSpPr>
      <dsp:spPr>
        <a:xfrm>
          <a:off x="1473126" y="567167"/>
          <a:ext cx="307163" cy="91440"/>
        </a:xfrm>
        <a:custGeom>
          <a:avLst/>
          <a:gdLst/>
          <a:ahLst/>
          <a:cxnLst/>
          <a:rect l="0" t="0" r="0" b="0"/>
          <a:pathLst>
            <a:path>
              <a:moveTo>
                <a:pt x="0" y="45720"/>
              </a:moveTo>
              <a:lnTo>
                <a:pt x="307163" y="45720"/>
              </a:lnTo>
            </a:path>
          </a:pathLst>
        </a:custGeom>
        <a:noFill/>
        <a:ln w="6350" cap="flat" cmpd="sng" algn="ctr">
          <a:solidFill>
            <a:schemeClr val="accent2">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618264" y="611197"/>
        <a:ext cx="16888" cy="3380"/>
      </dsp:txXfrm>
    </dsp:sp>
    <dsp:sp modelId="{C77D380B-5578-4EBC-B07F-AB0C849AB645}">
      <dsp:nvSpPr>
        <dsp:cNvPr id="0" name=""/>
        <dsp:cNvSpPr/>
      </dsp:nvSpPr>
      <dsp:spPr>
        <a:xfrm>
          <a:off x="6388" y="172326"/>
          <a:ext cx="1468537" cy="88112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ka-GE" sz="900" kern="1200"/>
            <a:t> </a:t>
          </a:r>
          <a:r>
            <a:rPr lang="ka-GE" sz="1000" kern="1200"/>
            <a:t>რა არის რისკის პოტენციური წყარო?</a:t>
          </a:r>
        </a:p>
        <a:p>
          <a:pPr lvl="0" algn="ctr" defTabSz="400050">
            <a:lnSpc>
              <a:spcPct val="90000"/>
            </a:lnSpc>
            <a:spcBef>
              <a:spcPct val="0"/>
            </a:spcBef>
            <a:spcAft>
              <a:spcPct val="35000"/>
            </a:spcAft>
          </a:pPr>
          <a:r>
            <a:rPr lang="ka-GE" sz="800" i="1" kern="1200"/>
            <a:t>რისკის შემცველი ყველა ელემენტის გამოვლენა</a:t>
          </a:r>
          <a:endParaRPr lang="en-US" sz="800" i="1" kern="1200"/>
        </a:p>
      </dsp:txBody>
      <dsp:txXfrm>
        <a:off x="6388" y="172326"/>
        <a:ext cx="1468537" cy="881122"/>
      </dsp:txXfrm>
    </dsp:sp>
    <dsp:sp modelId="{42B67EFC-2FDB-41B0-B9FC-74D21DB3B985}">
      <dsp:nvSpPr>
        <dsp:cNvPr id="0" name=""/>
        <dsp:cNvSpPr/>
      </dsp:nvSpPr>
      <dsp:spPr>
        <a:xfrm>
          <a:off x="3279427" y="567167"/>
          <a:ext cx="307163" cy="91440"/>
        </a:xfrm>
        <a:custGeom>
          <a:avLst/>
          <a:gdLst/>
          <a:ahLst/>
          <a:cxnLst/>
          <a:rect l="0" t="0" r="0" b="0"/>
          <a:pathLst>
            <a:path>
              <a:moveTo>
                <a:pt x="0" y="45720"/>
              </a:moveTo>
              <a:lnTo>
                <a:pt x="307163" y="45720"/>
              </a:lnTo>
            </a:path>
          </a:pathLst>
        </a:custGeom>
        <a:noFill/>
        <a:ln w="6350" cap="flat" cmpd="sng" algn="ctr">
          <a:solidFill>
            <a:schemeClr val="accent2">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424565" y="611197"/>
        <a:ext cx="16888" cy="3380"/>
      </dsp:txXfrm>
    </dsp:sp>
    <dsp:sp modelId="{CC15059D-0B54-41E9-8198-B159390A00FC}">
      <dsp:nvSpPr>
        <dsp:cNvPr id="0" name=""/>
        <dsp:cNvSpPr/>
      </dsp:nvSpPr>
      <dsp:spPr>
        <a:xfrm>
          <a:off x="1812690" y="172326"/>
          <a:ext cx="1468537" cy="88112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ka-GE" sz="1000" kern="1200"/>
            <a:t>რა შეიძლება მოხდეს - სად, როდის, როგორ?</a:t>
          </a:r>
        </a:p>
        <a:p>
          <a:pPr lvl="0" algn="ctr" defTabSz="444500">
            <a:lnSpc>
              <a:spcPct val="90000"/>
            </a:lnSpc>
            <a:spcBef>
              <a:spcPct val="0"/>
            </a:spcBef>
            <a:spcAft>
              <a:spcPct val="35000"/>
            </a:spcAft>
          </a:pPr>
          <a:r>
            <a:rPr lang="ka-GE" sz="800" b="0" i="1" kern="1200"/>
            <a:t>შემთხვევა, რომელსაც გავლენის მოხდენა შეუძლია შედეგზე</a:t>
          </a:r>
          <a:endParaRPr lang="en-US" sz="800" b="0" i="1" kern="1200"/>
        </a:p>
      </dsp:txBody>
      <dsp:txXfrm>
        <a:off x="1812690" y="172326"/>
        <a:ext cx="1468537" cy="881122"/>
      </dsp:txXfrm>
    </dsp:sp>
    <dsp:sp modelId="{82F3523F-99CC-412C-90F9-A2AA71C88C11}">
      <dsp:nvSpPr>
        <dsp:cNvPr id="0" name=""/>
        <dsp:cNvSpPr/>
      </dsp:nvSpPr>
      <dsp:spPr>
        <a:xfrm>
          <a:off x="740657" y="1051649"/>
          <a:ext cx="3612603" cy="307163"/>
        </a:xfrm>
        <a:custGeom>
          <a:avLst/>
          <a:gdLst/>
          <a:ahLst/>
          <a:cxnLst/>
          <a:rect l="0" t="0" r="0" b="0"/>
          <a:pathLst>
            <a:path>
              <a:moveTo>
                <a:pt x="3612603" y="0"/>
              </a:moveTo>
              <a:lnTo>
                <a:pt x="3612603" y="170681"/>
              </a:lnTo>
              <a:lnTo>
                <a:pt x="0" y="170681"/>
              </a:lnTo>
              <a:lnTo>
                <a:pt x="0" y="307163"/>
              </a:lnTo>
            </a:path>
          </a:pathLst>
        </a:custGeom>
        <a:noFill/>
        <a:ln w="6350" cap="flat" cmpd="sng" algn="ctr">
          <a:solidFill>
            <a:schemeClr val="accent2">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456250" y="1203540"/>
        <a:ext cx="181417" cy="3380"/>
      </dsp:txXfrm>
    </dsp:sp>
    <dsp:sp modelId="{C190BDD8-4331-4B1E-948C-ADE761C9690D}">
      <dsp:nvSpPr>
        <dsp:cNvPr id="0" name=""/>
        <dsp:cNvSpPr/>
      </dsp:nvSpPr>
      <dsp:spPr>
        <a:xfrm>
          <a:off x="3618991" y="172326"/>
          <a:ext cx="1468537" cy="88112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ka-GE" sz="1000" kern="1200"/>
            <a:t>რა არის გამომწვევი მიზეზები</a:t>
          </a:r>
        </a:p>
        <a:p>
          <a:pPr lvl="0" algn="ctr" defTabSz="444500">
            <a:lnSpc>
              <a:spcPct val="90000"/>
            </a:lnSpc>
            <a:spcBef>
              <a:spcPct val="0"/>
            </a:spcBef>
            <a:spcAft>
              <a:spcPct val="35000"/>
            </a:spcAft>
          </a:pPr>
          <a:r>
            <a:rPr lang="ka-GE" sz="800" i="1" kern="1200"/>
            <a:t>პირდაპირი და ირიბი ფაქტორები, რომლებიც ახდენენ რისკის პროვოცირებას</a:t>
          </a:r>
          <a:endParaRPr lang="en-US" sz="800" i="1" kern="1200"/>
        </a:p>
      </dsp:txBody>
      <dsp:txXfrm>
        <a:off x="3618991" y="172326"/>
        <a:ext cx="1468537" cy="881122"/>
      </dsp:txXfrm>
    </dsp:sp>
    <dsp:sp modelId="{E1CABB7F-81BC-464A-9F2D-2BD14867E1EB}">
      <dsp:nvSpPr>
        <dsp:cNvPr id="0" name=""/>
        <dsp:cNvSpPr/>
      </dsp:nvSpPr>
      <dsp:spPr>
        <a:xfrm>
          <a:off x="1473126" y="1846362"/>
          <a:ext cx="307163" cy="91440"/>
        </a:xfrm>
        <a:custGeom>
          <a:avLst/>
          <a:gdLst/>
          <a:ahLst/>
          <a:cxnLst/>
          <a:rect l="0" t="0" r="0" b="0"/>
          <a:pathLst>
            <a:path>
              <a:moveTo>
                <a:pt x="0" y="45720"/>
              </a:moveTo>
              <a:lnTo>
                <a:pt x="307163" y="45720"/>
              </a:lnTo>
            </a:path>
          </a:pathLst>
        </a:custGeom>
        <a:noFill/>
        <a:ln w="6350" cap="flat" cmpd="sng" algn="ctr">
          <a:solidFill>
            <a:schemeClr val="accent2">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618264" y="1890392"/>
        <a:ext cx="16888" cy="3380"/>
      </dsp:txXfrm>
    </dsp:sp>
    <dsp:sp modelId="{A194D588-AAA7-4C74-B0CD-89C15EC88E39}">
      <dsp:nvSpPr>
        <dsp:cNvPr id="0" name=""/>
        <dsp:cNvSpPr/>
      </dsp:nvSpPr>
      <dsp:spPr>
        <a:xfrm>
          <a:off x="6388" y="1391212"/>
          <a:ext cx="1468537" cy="1001739"/>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ka-GE" sz="1000" kern="1200"/>
            <a:t>ზეგავლენა ამოცანების შესრულებასა და ორგანიზაციასთან მიმართებაში?</a:t>
          </a:r>
        </a:p>
        <a:p>
          <a:pPr lvl="0" algn="ctr" defTabSz="444500">
            <a:lnSpc>
              <a:spcPct val="90000"/>
            </a:lnSpc>
            <a:spcBef>
              <a:spcPct val="0"/>
            </a:spcBef>
            <a:spcAft>
              <a:spcPct val="35000"/>
            </a:spcAft>
          </a:pPr>
          <a:r>
            <a:rPr lang="ka-GE" sz="800" i="1" kern="1200"/>
            <a:t>გავლენა ამოცანებზე თუ შემთხვევა დადგა</a:t>
          </a:r>
          <a:endParaRPr lang="en-US" sz="800" i="1" kern="1200"/>
        </a:p>
      </dsp:txBody>
      <dsp:txXfrm>
        <a:off x="6388" y="1391212"/>
        <a:ext cx="1468537" cy="1001739"/>
      </dsp:txXfrm>
    </dsp:sp>
    <dsp:sp modelId="{F9EBA39A-53F2-495B-AC8A-FF62CB64E768}">
      <dsp:nvSpPr>
        <dsp:cNvPr id="0" name=""/>
        <dsp:cNvSpPr/>
      </dsp:nvSpPr>
      <dsp:spPr>
        <a:xfrm>
          <a:off x="3279427" y="1846362"/>
          <a:ext cx="307163" cy="91440"/>
        </a:xfrm>
        <a:custGeom>
          <a:avLst/>
          <a:gdLst/>
          <a:ahLst/>
          <a:cxnLst/>
          <a:rect l="0" t="0" r="0" b="0"/>
          <a:pathLst>
            <a:path>
              <a:moveTo>
                <a:pt x="0" y="45720"/>
              </a:moveTo>
              <a:lnTo>
                <a:pt x="307163" y="45720"/>
              </a:lnTo>
            </a:path>
          </a:pathLst>
        </a:custGeom>
        <a:noFill/>
        <a:ln w="6350" cap="flat" cmpd="sng" algn="ctr">
          <a:solidFill>
            <a:schemeClr val="accent2">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424565" y="1890392"/>
        <a:ext cx="16888" cy="3380"/>
      </dsp:txXfrm>
    </dsp:sp>
    <dsp:sp modelId="{72701697-86CB-46DE-8765-03906A44383E}">
      <dsp:nvSpPr>
        <dsp:cNvPr id="0" name=""/>
        <dsp:cNvSpPr/>
      </dsp:nvSpPr>
      <dsp:spPr>
        <a:xfrm>
          <a:off x="1812690" y="1451521"/>
          <a:ext cx="1468537" cy="88112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ka-GE" sz="1000" kern="1200"/>
            <a:t>საქმიანობის კონკრეტულ რა ნაწილს და ვის შეეხება?</a:t>
          </a:r>
        </a:p>
      </dsp:txBody>
      <dsp:txXfrm>
        <a:off x="1812690" y="1451521"/>
        <a:ext cx="1468537" cy="881122"/>
      </dsp:txXfrm>
    </dsp:sp>
    <dsp:sp modelId="{75512A68-1599-4B1A-91D1-F10459F2E1E6}">
      <dsp:nvSpPr>
        <dsp:cNvPr id="0" name=""/>
        <dsp:cNvSpPr/>
      </dsp:nvSpPr>
      <dsp:spPr>
        <a:xfrm>
          <a:off x="3618991" y="1451521"/>
          <a:ext cx="1468537" cy="88112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ka-GE" sz="1000" kern="1200"/>
            <a:t>კონტროლის რა არსებული მექანიზმებია სახეზე?</a:t>
          </a:r>
        </a:p>
        <a:p>
          <a:pPr lvl="0" algn="ctr" defTabSz="444500">
            <a:lnSpc>
              <a:spcPct val="90000"/>
            </a:lnSpc>
            <a:spcBef>
              <a:spcPct val="0"/>
            </a:spcBef>
            <a:spcAft>
              <a:spcPct val="35000"/>
            </a:spcAft>
          </a:pPr>
          <a:r>
            <a:rPr lang="ka-GE" sz="800" i="1" kern="1200"/>
            <a:t>რა მექანიზმები არსებობს და რა სისუსტეები აქვს ამ მექანიზმებს</a:t>
          </a:r>
          <a:endParaRPr lang="en-US" sz="800" i="1" kern="1200"/>
        </a:p>
      </dsp:txBody>
      <dsp:txXfrm>
        <a:off x="3618991" y="1451521"/>
        <a:ext cx="1468537" cy="881122"/>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1B68B7-1359-A147-8916-92DD6453F4A4}">
      <dsp:nvSpPr>
        <dsp:cNvPr id="0" name=""/>
        <dsp:cNvSpPr/>
      </dsp:nvSpPr>
      <dsp:spPr>
        <a:xfrm>
          <a:off x="5087" y="701397"/>
          <a:ext cx="1053120" cy="1797605"/>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latin typeface="Sylfaen"/>
              <a:cs typeface="Sylfaen"/>
            </a:rPr>
            <a:t>მოდერატორი მონაწილეებს აცნობს წესებს</a:t>
          </a:r>
        </a:p>
      </dsp:txBody>
      <dsp:txXfrm>
        <a:off x="35932" y="732242"/>
        <a:ext cx="991430" cy="1735915"/>
      </dsp:txXfrm>
    </dsp:sp>
    <dsp:sp modelId="{6C838BB5-7955-2E4A-B1E5-9D07282027A3}">
      <dsp:nvSpPr>
        <dsp:cNvPr id="0" name=""/>
        <dsp:cNvSpPr/>
      </dsp:nvSpPr>
      <dsp:spPr>
        <a:xfrm>
          <a:off x="1163519" y="1469613"/>
          <a:ext cx="223261" cy="261173"/>
        </a:xfrm>
        <a:prstGeom prst="rightArrow">
          <a:avLst>
            <a:gd name="adj1" fmla="val 60000"/>
            <a:gd name="adj2" fmla="val 50000"/>
          </a:avLst>
        </a:prstGeom>
        <a:gradFill rotWithShape="0">
          <a:gsLst>
            <a:gs pos="0">
              <a:schemeClr val="dk2">
                <a:tint val="60000"/>
                <a:hueOff val="0"/>
                <a:satOff val="0"/>
                <a:lumOff val="0"/>
                <a:alphaOff val="0"/>
                <a:satMod val="103000"/>
                <a:lumMod val="102000"/>
                <a:tint val="94000"/>
              </a:schemeClr>
            </a:gs>
            <a:gs pos="50000">
              <a:schemeClr val="dk2">
                <a:tint val="60000"/>
                <a:hueOff val="0"/>
                <a:satOff val="0"/>
                <a:lumOff val="0"/>
                <a:alphaOff val="0"/>
                <a:satMod val="110000"/>
                <a:lumMod val="100000"/>
                <a:shade val="100000"/>
              </a:schemeClr>
            </a:gs>
            <a:gs pos="100000">
              <a:schemeClr val="dk2">
                <a:tint val="6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US" sz="1100" kern="1200"/>
        </a:p>
      </dsp:txBody>
      <dsp:txXfrm>
        <a:off x="1163519" y="1521848"/>
        <a:ext cx="156283" cy="156703"/>
      </dsp:txXfrm>
    </dsp:sp>
    <dsp:sp modelId="{5CEB1B44-606B-BD40-9616-CDBFB2CC5DD8}">
      <dsp:nvSpPr>
        <dsp:cNvPr id="0" name=""/>
        <dsp:cNvSpPr/>
      </dsp:nvSpPr>
      <dsp:spPr>
        <a:xfrm>
          <a:off x="1479455" y="701397"/>
          <a:ext cx="1053120" cy="1797605"/>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latin typeface="Sylfaen"/>
              <a:cs typeface="Sylfaen"/>
            </a:rPr>
            <a:t>მოდერატორი ახდ</a:t>
          </a:r>
          <a:r>
            <a:rPr lang="ka-GE" sz="1000" kern="1200">
              <a:latin typeface="Sylfaen"/>
              <a:cs typeface="Sylfaen"/>
            </a:rPr>
            <a:t>ე</a:t>
          </a:r>
          <a:r>
            <a:rPr lang="en-US" sz="1000" kern="1200">
              <a:latin typeface="Sylfaen"/>
              <a:cs typeface="Sylfaen"/>
            </a:rPr>
            <a:t>ნს იდეების გენერირებისთვის მნიშვნელოვანი თემატიკის წამოწევას</a:t>
          </a:r>
        </a:p>
      </dsp:txBody>
      <dsp:txXfrm>
        <a:off x="1510300" y="732242"/>
        <a:ext cx="991430" cy="1735915"/>
      </dsp:txXfrm>
    </dsp:sp>
    <dsp:sp modelId="{0CA68E90-674C-D749-8DDE-71B281FE6B13}">
      <dsp:nvSpPr>
        <dsp:cNvPr id="0" name=""/>
        <dsp:cNvSpPr/>
      </dsp:nvSpPr>
      <dsp:spPr>
        <a:xfrm>
          <a:off x="2637887" y="1469613"/>
          <a:ext cx="223261" cy="261173"/>
        </a:xfrm>
        <a:prstGeom prst="rightArrow">
          <a:avLst>
            <a:gd name="adj1" fmla="val 60000"/>
            <a:gd name="adj2" fmla="val 50000"/>
          </a:avLst>
        </a:prstGeom>
        <a:gradFill rotWithShape="0">
          <a:gsLst>
            <a:gs pos="0">
              <a:schemeClr val="dk2">
                <a:tint val="60000"/>
                <a:hueOff val="0"/>
                <a:satOff val="0"/>
                <a:lumOff val="0"/>
                <a:alphaOff val="0"/>
                <a:satMod val="103000"/>
                <a:lumMod val="102000"/>
                <a:tint val="94000"/>
              </a:schemeClr>
            </a:gs>
            <a:gs pos="50000">
              <a:schemeClr val="dk2">
                <a:tint val="60000"/>
                <a:hueOff val="0"/>
                <a:satOff val="0"/>
                <a:lumOff val="0"/>
                <a:alphaOff val="0"/>
                <a:satMod val="110000"/>
                <a:lumMod val="100000"/>
                <a:shade val="100000"/>
              </a:schemeClr>
            </a:gs>
            <a:gs pos="100000">
              <a:schemeClr val="dk2">
                <a:tint val="6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US" sz="1100" kern="1200"/>
        </a:p>
      </dsp:txBody>
      <dsp:txXfrm>
        <a:off x="2637887" y="1521848"/>
        <a:ext cx="156283" cy="156703"/>
      </dsp:txXfrm>
    </dsp:sp>
    <dsp:sp modelId="{37DA04EA-E254-F244-8784-8DBF53C80222}">
      <dsp:nvSpPr>
        <dsp:cNvPr id="0" name=""/>
        <dsp:cNvSpPr/>
      </dsp:nvSpPr>
      <dsp:spPr>
        <a:xfrm>
          <a:off x="2953824" y="701397"/>
          <a:ext cx="1053120" cy="1797605"/>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latin typeface="Sylfaen"/>
              <a:cs typeface="Sylfaen"/>
            </a:rPr>
            <a:t>დისკუსიის გარეშე იწყება თითოეული წამოწეული თემატიკის გარშემო იდეების ჩამოთვლა თემის ამოწურვამდე</a:t>
          </a:r>
        </a:p>
      </dsp:txBody>
      <dsp:txXfrm>
        <a:off x="2984669" y="732242"/>
        <a:ext cx="991430" cy="1735915"/>
      </dsp:txXfrm>
    </dsp:sp>
    <dsp:sp modelId="{A20F57E6-C808-3141-9FDD-51E997DEC576}">
      <dsp:nvSpPr>
        <dsp:cNvPr id="0" name=""/>
        <dsp:cNvSpPr/>
      </dsp:nvSpPr>
      <dsp:spPr>
        <a:xfrm>
          <a:off x="4112256" y="1469613"/>
          <a:ext cx="223261" cy="261173"/>
        </a:xfrm>
        <a:prstGeom prst="rightArrow">
          <a:avLst>
            <a:gd name="adj1" fmla="val 60000"/>
            <a:gd name="adj2" fmla="val 50000"/>
          </a:avLst>
        </a:prstGeom>
        <a:gradFill rotWithShape="0">
          <a:gsLst>
            <a:gs pos="0">
              <a:schemeClr val="dk2">
                <a:tint val="60000"/>
                <a:hueOff val="0"/>
                <a:satOff val="0"/>
                <a:lumOff val="0"/>
                <a:alphaOff val="0"/>
                <a:satMod val="103000"/>
                <a:lumMod val="102000"/>
                <a:tint val="94000"/>
              </a:schemeClr>
            </a:gs>
            <a:gs pos="50000">
              <a:schemeClr val="dk2">
                <a:tint val="60000"/>
                <a:hueOff val="0"/>
                <a:satOff val="0"/>
                <a:lumOff val="0"/>
                <a:alphaOff val="0"/>
                <a:satMod val="110000"/>
                <a:lumMod val="100000"/>
                <a:shade val="100000"/>
              </a:schemeClr>
            </a:gs>
            <a:gs pos="100000">
              <a:schemeClr val="dk2">
                <a:tint val="6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US" sz="1100" kern="1200"/>
        </a:p>
      </dsp:txBody>
      <dsp:txXfrm>
        <a:off x="4112256" y="1521848"/>
        <a:ext cx="156283" cy="156703"/>
      </dsp:txXfrm>
    </dsp:sp>
    <dsp:sp modelId="{A6D45E87-6678-E248-85F5-9E426798100A}">
      <dsp:nvSpPr>
        <dsp:cNvPr id="0" name=""/>
        <dsp:cNvSpPr/>
      </dsp:nvSpPr>
      <dsp:spPr>
        <a:xfrm>
          <a:off x="4428192" y="701397"/>
          <a:ext cx="1053120" cy="1797605"/>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latin typeface="Sylfaen"/>
              <a:cs typeface="Sylfaen"/>
            </a:rPr>
            <a:t>ხდება მსჯელობა თითოეულ იდენტიფიცირებულ საკითხზე შესაჯერებლად და მახასიათებლების გასავრცობად</a:t>
          </a:r>
        </a:p>
      </dsp:txBody>
      <dsp:txXfrm>
        <a:off x="4459037" y="732242"/>
        <a:ext cx="991430" cy="1735915"/>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414D08D-9F68-3341-BA72-2D25711F9237}">
      <dsp:nvSpPr>
        <dsp:cNvPr id="0" name=""/>
        <dsp:cNvSpPr/>
      </dsp:nvSpPr>
      <dsp:spPr>
        <a:xfrm>
          <a:off x="474999" y="0"/>
          <a:ext cx="4242871" cy="4242871"/>
        </a:xfrm>
        <a:prstGeom prst="triangle">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7D7D81B1-AC7D-4044-AD63-69A1B14FD3D0}">
      <dsp:nvSpPr>
        <dsp:cNvPr id="0" name=""/>
        <dsp:cNvSpPr/>
      </dsp:nvSpPr>
      <dsp:spPr>
        <a:xfrm>
          <a:off x="2596434" y="424446"/>
          <a:ext cx="2757866" cy="928128"/>
        </a:xfrm>
        <a:prstGeom prst="roundRect">
          <a:avLst/>
        </a:prstGeom>
        <a:solidFill>
          <a:schemeClr val="lt1">
            <a:alpha val="90000"/>
            <a:hueOff val="0"/>
            <a:satOff val="0"/>
            <a:lumOff val="0"/>
            <a:alphaOff val="0"/>
          </a:schemeClr>
        </a:solidFill>
        <a:ln w="6350" cap="flat" cmpd="sng" algn="ctr">
          <a:solidFill>
            <a:schemeClr val="accent3">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latin typeface="Sylfaen"/>
              <a:cs typeface="Sylfaen"/>
            </a:rPr>
            <a:t>სტატისტიკური ანალიზი ისტორიულ მონაცემებზე დაყრდნობით</a:t>
          </a:r>
          <a:endParaRPr lang="en-US" sz="900" i="1" kern="1200">
            <a:latin typeface="Sylfaen"/>
            <a:cs typeface="Sylfaen"/>
          </a:endParaRPr>
        </a:p>
        <a:p>
          <a:pPr lvl="0" algn="ctr" defTabSz="400050">
            <a:lnSpc>
              <a:spcPct val="90000"/>
            </a:lnSpc>
            <a:spcBef>
              <a:spcPct val="0"/>
            </a:spcBef>
            <a:spcAft>
              <a:spcPct val="35000"/>
            </a:spcAft>
          </a:pPr>
          <a:r>
            <a:rPr lang="en-US" sz="900" i="1" kern="1200">
              <a:latin typeface="Sylfaen"/>
              <a:cs typeface="Sylfaen"/>
            </a:rPr>
            <a:t>ეფუძნებ</a:t>
          </a:r>
          <a:r>
            <a:rPr lang="ka-GE" sz="900" i="1" kern="1200">
              <a:latin typeface="Sylfaen"/>
              <a:cs typeface="Sylfaen"/>
            </a:rPr>
            <a:t>ა</a:t>
          </a:r>
          <a:r>
            <a:rPr lang="en-US" sz="900" i="1" kern="1200">
              <a:latin typeface="Sylfaen"/>
              <a:cs typeface="Sylfaen"/>
            </a:rPr>
            <a:t> გამოცდილებას, თუმცა ეს არ განაპირობებს უტყუარ სიზუსტეს და საჭიროებს მონაცემების არსებობას</a:t>
          </a:r>
        </a:p>
      </dsp:txBody>
      <dsp:txXfrm>
        <a:off x="2641741" y="469753"/>
        <a:ext cx="2667252" cy="837514"/>
      </dsp:txXfrm>
    </dsp:sp>
    <dsp:sp modelId="{2B79B725-766B-314C-A167-DC8E62353C57}">
      <dsp:nvSpPr>
        <dsp:cNvPr id="0" name=""/>
        <dsp:cNvSpPr/>
      </dsp:nvSpPr>
      <dsp:spPr>
        <a:xfrm>
          <a:off x="2596434" y="1468590"/>
          <a:ext cx="2757866" cy="928128"/>
        </a:xfrm>
        <a:prstGeom prst="roundRect">
          <a:avLst/>
        </a:prstGeom>
        <a:solidFill>
          <a:schemeClr val="lt1">
            <a:alpha val="90000"/>
            <a:hueOff val="0"/>
            <a:satOff val="0"/>
            <a:lumOff val="0"/>
            <a:alphaOff val="0"/>
          </a:schemeClr>
        </a:solidFill>
        <a:ln w="6350" cap="flat" cmpd="sng" algn="ctr">
          <a:solidFill>
            <a:schemeClr val="accent3">
              <a:hueOff val="1355300"/>
              <a:satOff val="50000"/>
              <a:lumOff val="-7353"/>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latin typeface="Sylfaen"/>
              <a:cs typeface="Sylfaen"/>
            </a:rPr>
            <a:t>ალბათობის მოდელირება შემთხვევების ჯაჭვის ანალიზით</a:t>
          </a:r>
        </a:p>
        <a:p>
          <a:pPr lvl="0" algn="ctr" defTabSz="400050">
            <a:lnSpc>
              <a:spcPct val="90000"/>
            </a:lnSpc>
            <a:spcBef>
              <a:spcPct val="0"/>
            </a:spcBef>
            <a:spcAft>
              <a:spcPct val="35000"/>
            </a:spcAft>
          </a:pPr>
          <a:r>
            <a:rPr lang="en-US" sz="900" i="1" kern="1200">
              <a:latin typeface="Sylfaen"/>
              <a:cs typeface="Sylfaen"/>
            </a:rPr>
            <a:t>იყენებს სისტემისა და პროცესების ანალიზს და გამოყენებადია მონაცემთა არარსებობის პირობებში</a:t>
          </a:r>
        </a:p>
      </dsp:txBody>
      <dsp:txXfrm>
        <a:off x="2641741" y="1513897"/>
        <a:ext cx="2667252" cy="837514"/>
      </dsp:txXfrm>
    </dsp:sp>
    <dsp:sp modelId="{7A6AD735-6A45-FA4E-8A54-16FC54568556}">
      <dsp:nvSpPr>
        <dsp:cNvPr id="0" name=""/>
        <dsp:cNvSpPr/>
      </dsp:nvSpPr>
      <dsp:spPr>
        <a:xfrm>
          <a:off x="2596434" y="2512734"/>
          <a:ext cx="2757866" cy="1189674"/>
        </a:xfrm>
        <a:prstGeom prst="roundRect">
          <a:avLst/>
        </a:prstGeom>
        <a:solidFill>
          <a:schemeClr val="lt1">
            <a:alpha val="90000"/>
            <a:hueOff val="0"/>
            <a:satOff val="0"/>
            <a:lumOff val="0"/>
            <a:alphaOff val="0"/>
          </a:schemeClr>
        </a:solidFill>
        <a:ln w="6350" cap="flat" cmpd="sng" algn="ctr">
          <a:solidFill>
            <a:schemeClr val="accent3">
              <a:hueOff val="2710599"/>
              <a:satOff val="100000"/>
              <a:lumOff val="-14706"/>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endParaRPr lang="ka-GE" sz="900" kern="1200">
            <a:latin typeface="Sylfaen"/>
            <a:cs typeface="Sylfaen"/>
          </a:endParaRPr>
        </a:p>
        <a:p>
          <a:pPr lvl="0" algn="ctr" defTabSz="400050">
            <a:lnSpc>
              <a:spcPct val="90000"/>
            </a:lnSpc>
            <a:spcBef>
              <a:spcPct val="0"/>
            </a:spcBef>
            <a:spcAft>
              <a:spcPct val="35000"/>
            </a:spcAft>
          </a:pPr>
          <a:r>
            <a:rPr lang="en-US" sz="900" kern="1200">
              <a:latin typeface="Sylfaen"/>
              <a:cs typeface="Sylfaen"/>
            </a:rPr>
            <a:t>ექსპერტთა მოსაზრებები, რომლებიც სისტემური გზით არის შეგროვებული</a:t>
          </a:r>
        </a:p>
        <a:p>
          <a:pPr lvl="0" algn="ctr" defTabSz="400050">
            <a:lnSpc>
              <a:spcPct val="90000"/>
            </a:lnSpc>
            <a:spcBef>
              <a:spcPct val="0"/>
            </a:spcBef>
            <a:spcAft>
              <a:spcPct val="35000"/>
            </a:spcAft>
          </a:pPr>
          <a:endParaRPr lang="en-US" sz="900" kern="1200">
            <a:latin typeface="Sylfaen"/>
            <a:cs typeface="Sylfaen"/>
          </a:endParaRPr>
        </a:p>
        <a:p>
          <a:pPr lvl="0" algn="ctr" defTabSz="400050">
            <a:lnSpc>
              <a:spcPct val="90000"/>
            </a:lnSpc>
            <a:spcBef>
              <a:spcPct val="0"/>
            </a:spcBef>
            <a:spcAft>
              <a:spcPct val="35000"/>
            </a:spcAft>
          </a:pPr>
          <a:r>
            <a:rPr lang="en-US" sz="900" i="1" kern="1200">
              <a:latin typeface="Sylfaen"/>
              <a:cs typeface="Sylfaen"/>
            </a:rPr>
            <a:t>იყენებს ექსპერტთა გამოცდილებას მსჯელობის პროცესში და გამოყენებადია მონაცემთა და შიდა კომპეტენციის ნაკლოვანების პირობებში</a:t>
          </a:r>
        </a:p>
      </dsp:txBody>
      <dsp:txXfrm>
        <a:off x="2654509" y="2570809"/>
        <a:ext cx="2641716" cy="1073524"/>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5">
  <dgm:title val=""/>
  <dgm:desc val=""/>
  <dgm:catLst>
    <dgm:cat type="hierarchy" pri="6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resOf/>
    <dgm:shape xmlns:r="http://schemas.openxmlformats.org/officeDocument/2006/relationships" r:blip="">
      <dgm:adjLst/>
    </dgm:shape>
    <dgm:choose name="Name0">
      <dgm:if name="Name1" axis="ch" ptType="node" func="cnt" op="gte" val="2">
        <dgm:choose name="Name2">
          <dgm:if name="Name3" func="var" arg="dir" op="equ" val="norm">
            <dgm:constrLst>
              <dgm:constr type="l" for="ch" forName="hierFlow"/>
              <dgm:constr type="t" for="ch" forName="hierFlow" refType="h" fact="0.3"/>
              <dgm:constr type="r" for="ch" forName="hierFlow" refType="w" fact="0.98"/>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if>
          <dgm:else name="Name4">
            <dgm:constrLst>
              <dgm:constr type="l" for="ch" forName="hierFlow" refType="w" fact="0.02"/>
              <dgm:constr type="t" for="ch" forName="hierFlow" refType="h" fact="0.3"/>
              <dgm:constr type="r" for="ch" forName="hierFlow" refType="w"/>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ruleLst/>
    <dgm:layoutNode name="hierFlow">
      <dgm:choose name="Name6">
        <dgm:if name="Name7" func="var" arg="dir" op="equ" val="norm">
          <dgm:alg type="lin">
            <dgm:param type="linDir" val="fromL"/>
            <dgm:param type="nodeVertAlign" val="mid"/>
            <dgm:param type="vertAlign" val="mid"/>
            <dgm:param type="nodeHorzAlign" val="l"/>
            <dgm:param type="horzAlign" val="l"/>
            <dgm:param type="fallback" val="2D"/>
          </dgm:alg>
        </dgm:if>
        <dgm:else name="Name8">
          <dgm:alg type="lin">
            <dgm:param type="linDir" val="fromR"/>
            <dgm:param type="nodeVertAlign" val="mid"/>
            <dgm:param type="vertAlign" val="mid"/>
            <dgm:param type="nodeHorzAlign" val="r"/>
            <dgm:param type="horzAlign" val="r"/>
            <dgm:param type="fallback" val="2D"/>
          </dgm:alg>
        </dgm:else>
      </dgm:choose>
      <dgm:shape xmlns:r="http://schemas.openxmlformats.org/officeDocument/2006/relationships" r:blip="">
        <dgm:adjLst/>
      </dgm:shape>
      <dgm:presOf/>
      <dgm:constrLst>
        <dgm:constr type="primFontSz" for="des" ptType="node" op="equ" val="65"/>
        <dgm:constr type="primFontSz" for="des" forName="connTx" op="equ" val="55"/>
        <dgm:constr type="primFontSz" for="des" forName="connTx" refType="primFontSz" refFor="des" refPtType="node" op="lte" fact="0.8"/>
      </dgm:constrLst>
      <dgm:ruleLst/>
      <dgm:choose name="Name9">
        <dgm:if name="Name10" axis="ch" ptType="node" func="cnt" op="gte" val="2">
          <dgm:layoutNode name="firstBuf">
            <dgm:alg type="sp"/>
            <dgm:shape xmlns:r="http://schemas.openxmlformats.org/officeDocument/2006/relationships" r:blip="">
              <dgm:adjLst/>
            </dgm:shape>
            <dgm:presOf/>
            <dgm:constrLst/>
            <dgm:ruleLst/>
          </dgm:layoutNode>
        </dgm:if>
        <dgm:else name="Name11"/>
      </dgm:choose>
      <dgm:layoutNode name="hierChild1">
        <dgm:varLst>
          <dgm:chPref val="1"/>
          <dgm:animOne val="branch"/>
          <dgm:animLvl val="lvl"/>
        </dgm:varLst>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constrLst/>
        <dgm:ruleLst/>
        <dgm:forEach name="Name15" axis="ch" cnt="3">
          <dgm:forEach name="Name16" axis="self" ptType="node">
            <dgm:layoutNode name="Name17">
              <dgm:choose name="Name18">
                <dgm:if name="Name19" func="var" arg="dir" op="equ" val="norm">
                  <dgm:alg type="hierRoot">
                    <dgm:param type="hierAlign" val="lCtrCh"/>
                  </dgm:alg>
                </dgm:if>
                <dgm:else name="Name20">
                  <dgm:alg type="hierRoot">
                    <dgm:param type="hierAlign" val="rCtrCh"/>
                  </dgm:alg>
                </dgm:else>
              </dgm:choose>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2">
                <dgm:choose name="Name21">
                  <dgm:if name="Name22" func="var" arg="dir" op="equ" val="norm">
                    <dgm:alg type="hierChild">
                      <dgm:param type="linDir" val="fromT"/>
                      <dgm:param type="chAlign" val="l"/>
                    </dgm:alg>
                  </dgm:if>
                  <dgm:else name="Name23">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24" axis="self" ptType="parTrans" cnt="1">
                    <dgm:layoutNode name="Name25">
                      <dgm:choose name="Name26">
                        <dgm:if name="Name27" func="var" arg="dir" op="equ" val="norm">
                          <dgm:alg type="conn">
                            <dgm:param type="dim" val="1D"/>
                            <dgm:param type="begPts" val="midR"/>
                            <dgm:param type="endPts" val="midL"/>
                            <dgm:param type="endSty" val="noArr"/>
                          </dgm:alg>
                        </dgm:if>
                        <dgm:else name="Name28">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29" axis="self" ptType="node">
                    <dgm:layoutNode name="Name30">
                      <dgm:choose name="Name31">
                        <dgm:if name="Name32" func="var" arg="dir" op="equ" val="norm">
                          <dgm:alg type="hierRoot">
                            <dgm:param type="hierAlign" val="lCtrCh"/>
                          </dgm:alg>
                        </dgm:if>
                        <dgm:else name="Name33">
                          <dgm:alg type="hierRoot">
                            <dgm:param type="hierAlign" val="rCtrCh"/>
                          </dgm:alg>
                        </dgm:else>
                      </dgm:choose>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3">
                        <dgm:choose name="Name34">
                          <dgm:if name="Name35" func="var" arg="dir" op="equ" val="norm">
                            <dgm:alg type="hierChild">
                              <dgm:param type="linDir" val="fromT"/>
                              <dgm:param type="chAlign" val="l"/>
                            </dgm:alg>
                          </dgm:if>
                          <dgm:else name="Name36">
                            <dgm:alg type="hierChild">
                              <dgm:param type="linDir" val="fromT"/>
                              <dgm:param type="chAlign" val="r"/>
                            </dgm:alg>
                          </dgm:else>
                        </dgm:choose>
                        <dgm:shape xmlns:r="http://schemas.openxmlformats.org/officeDocument/2006/relationships" r:blip="">
                          <dgm:adjLst/>
                        </dgm:shape>
                        <dgm:presOf/>
                        <dgm:constrLst/>
                        <dgm:ruleLst/>
                        <dgm:forEach name="Name37" ref="repeat"/>
                      </dgm:layoutNode>
                    </dgm:layoutNode>
                  </dgm:forEach>
                </dgm:forEach>
              </dgm:layoutNode>
            </dgm:layoutNode>
          </dgm:forEach>
        </dgm:forEach>
      </dgm:layoutNode>
    </dgm:layoutNode>
    <dgm:layoutNode name="bgShapesFlow">
      <dgm:choose name="Name38">
        <dgm:if name="Name39" func="var" arg="dir" op="equ" val="norm">
          <dgm:alg type="lin">
            <dgm:param type="linDir" val="fromL"/>
            <dgm:param type="nodeVertAlign" val="mid"/>
            <dgm:param type="vertAlign" val="mid"/>
            <dgm:param type="nodeHorzAlign" val="l"/>
            <dgm:param type="horzAlign" val="l"/>
          </dgm:alg>
        </dgm:if>
        <dgm:else name="Name40">
          <dgm:alg type="lin">
            <dgm:param type="linDir" val="fromR"/>
            <dgm:param type="nodeVertAlign" val="mid"/>
            <dgm:param type="vertAlign" val="mid"/>
            <dgm:param type="nodeHorzAlign" val="r"/>
            <dgm:param type="horzAlign" val="r"/>
          </dgm:alg>
        </dgm:else>
      </dgm:choose>
      <dgm:shape xmlns:r="http://schemas.openxmlformats.org/officeDocument/2006/relationships" r:blip="">
        <dgm:adjLst/>
      </dgm:shape>
      <dgm:presOf/>
      <dgm:constrLst>
        <dgm:constr type="w" for="ch" forName="rectComp" refType="w"/>
        <dgm:constr type="h" for="ch" forName="rectComp" refType="h"/>
        <dgm:constr type="h" for="des" forName="bgRect" refType="h"/>
        <dgm:constr type="primFontSz" for="des" forName="bgRectTx" op="equ" val="65"/>
      </dgm:constrLst>
      <dgm:ruleLst/>
      <dgm:forEach name="Name41" axis="ch" ptType="node" st="2">
        <dgm:layoutNode name="rectComp">
          <dgm:alg type="composite"/>
          <dgm:shape xmlns:r="http://schemas.openxmlformats.org/officeDocument/2006/relationships" r:blip="">
            <dgm:adjLst/>
          </dgm:shape>
          <dgm:presOf/>
          <dgm:constrLst>
            <dgm:constr type="userA"/>
            <dgm:constr type="l" for="ch" forName="bgRect"/>
            <dgm:constr type="t" for="ch" forName="bgRect"/>
            <dgm:constr type="w" for="ch" forName="bgRect" refType="userA" fact="1.2"/>
            <dgm:constr type="l" for="ch" forName="bgRectTx"/>
            <dgm:constr type="t" for="ch" forName="bgRectTx"/>
            <dgm:constr type="h" for="ch" forName="bgRectTx" refType="h" refFor="ch" refForName="bgRect" fact="0.3"/>
            <dgm:constr type="w" for="ch" forName="bgRectTx" refType="w" refFor="ch" refForName="bgRect" op="equ"/>
          </dgm:constrLst>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shape xmlns:r="http://schemas.openxmlformats.org/officeDocument/2006/relationships" type="rect" r:blip="" zOrderOff="-999" hideGeom="1">
              <dgm:adjLst/>
            </dgm:shape>
            <dgm:presOf axis="desOrSelf" ptType="node"/>
            <dgm:constrLst/>
            <dgm:ruleLst>
              <dgm:rule type="primFontSz" val="5" fact="NaN" max="NaN"/>
            </dgm:ruleLst>
          </dgm:layoutNode>
        </dgm:layoutNode>
        <dgm:choose name="Name42">
          <dgm:if name="Name43" axis="self" ptType="node" func="revPos" op="gte" val="2">
            <dgm:layoutNode name="spComp">
              <dgm:alg type="composite"/>
              <dgm:shape xmlns:r="http://schemas.openxmlformats.org/officeDocument/2006/relationships" r:blip="">
                <dgm:adjLst/>
              </dgm:shape>
              <dgm:presOf/>
              <dgm:constrLst>
                <dgm:constr type="userA"/>
                <dgm:constr type="userB"/>
                <dgm:constr type="l" for="ch" forName="hSp"/>
                <dgm:constr type="t" for="ch" forName="hSp"/>
                <dgm:constr type="w" for="ch" forName="hSp" refType="userB"/>
                <dgm:constr type="wOff" for="ch" forName="hSp" refType="userA" fact="-0.2"/>
              </dgm:constrLst>
              <dgm:ruleLst/>
              <dgm:layoutNode name="hSp">
                <dgm:alg type="sp"/>
                <dgm:shape xmlns:r="http://schemas.openxmlformats.org/officeDocument/2006/relationships" r:blip="">
                  <dgm:adjLst/>
                </dgm:shape>
                <dgm:presOf/>
                <dgm:constrLst/>
                <dgm:ruleLst/>
              </dgm:layoutNode>
            </dgm:layoutNode>
          </dgm:if>
          <dgm:else name="Name44"/>
        </dgm:choose>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layout4.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layout5.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vProcess5">
  <dgm:title val=""/>
  <dgm:desc val=""/>
  <dgm:catLst>
    <dgm:cat type="process" pri="14000"/>
  </dgm:catLst>
  <dgm:sampData>
    <dgm:dataModel>
      <dgm:ptLst>
        <dgm:pt modelId="0" type="doc"/>
        <dgm:pt modelId="1">
          <dgm:prSet phldr="1"/>
        </dgm:pt>
        <dgm:pt modelId="2">
          <dgm:prSet phldr="1"/>
        </dgm:pt>
        <dgm:pt modelId="3">
          <dgm:prSet phldr="1"/>
        </dgm:pt>
      </dgm:ptLst>
      <dgm:cxnLst>
        <dgm:cxn modelId="5" srcId="0" destId="1" srcOrd="0" destOrd="0"/>
        <dgm:cxn modelId="6" srcId="0" destId="2" srcOrd="1" destOrd="0"/>
        <dgm:cxn modelId="7" srcId="0" destId="3" srcOrd="2"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6" srcId="0" destId="1" srcOrd="0" destOrd="0"/>
        <dgm:cxn modelId="7" srcId="0" destId="2" srcOrd="1" destOrd="0"/>
        <dgm:cxn modelId="8" srcId="0" destId="3" srcOrd="2" destOrd="0"/>
        <dgm:cxn modelId="9" srcId="0" destId="4" srcOrd="3" destOrd="0"/>
      </dgm:cxnLst>
      <dgm:bg/>
      <dgm:whole/>
    </dgm:dataModel>
  </dgm:clrData>
  <dgm:layoutNode name="outerComposite">
    <dgm:varLst>
      <dgm:chMax val="5"/>
      <dgm:dir/>
      <dgm:resizeHandles val="exact"/>
    </dgm:varLst>
    <dgm:alg type="composite"/>
    <dgm:shape xmlns:r="http://schemas.openxmlformats.org/officeDocument/2006/relationships" r:blip="">
      <dgm:adjLst/>
    </dgm:shape>
    <dgm:presOf/>
    <dgm:choose name="Name0">
      <dgm:if name="Name1" func="var" arg="dir" op="equ" val="norm">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l" for="ch" forName="TwoNodes_1"/>
          <dgm:constr type="w" for="ch" forName="TwoNodes_2" refType="w" fact="0.85"/>
          <dgm:constr type="h" for="ch" forName="TwoNodes_2" refType="h" fact="0.45"/>
          <dgm:constr type="b" for="ch" forName="TwoNodes_2" refType="h"/>
          <dgm:constr type="r" for="ch" forName="TwoNodes_2" refType="w"/>
          <dgm:constr type="w" for="ch" forName="TwoConn_1-2" refType="h" refFor="ch" refForName="TwoNodes_1" fact="0.65"/>
          <dgm:constr type="h" for="ch" forName="TwoConn_1-2" refType="h" refFor="ch" refForName="TwoNodes_1" fact="0.65"/>
          <dgm:constr type="ctrY" for="ch" forName="TwoConn_1-2" refType="h" fact="0.5"/>
          <dgm:constr type="r" for="ch" forName="TwoConn_1-2" refType="r" refFor="ch" refForName="TwoNodes_1"/>
          <dgm:constr type="r" for="ch" forName="TwoNodes_1_text" refType="l" refFor="ch" refForName="TwoConn_1-2"/>
          <dgm:constr type="rOff" for="ch" forName="TwoNodes_1_text" refType="w" refFor="ch" refForName="TwoConn_1-2" fact="-0.5"/>
          <dgm:constr type="t" for="ch" forName="TwoNodes_1_text" refType="t" refFor="ch" refForName="TwoNodes_1"/>
          <dgm:constr type="b" for="ch" forName="TwoNodes_1_text" refType="b" refFor="ch" refForName="TwoNodes_1"/>
          <dgm:constr type="l" for="ch" forName="TwoNodes_1_text" refType="l" refFor="ch" refForName="TwoNodes_1"/>
          <dgm:constr type="r" for="ch" forName="TwoNodes_2_text" refType="l" refFor="ch" refForName="TwoConn_1-2"/>
          <dgm:constr type="t" for="ch" forName="TwoNodes_2_text" refType="t" refFor="ch" refForName="TwoNodes_2"/>
          <dgm:constr type="b" for="ch" forName="TwoNodes_2_text" refType="b" refFor="ch" refForName="TwoNodes_2"/>
          <dgm:constr type="l" for="ch" forName="TwoNodes_2_text" refType="l" refFor="ch" refForName="TwoNodes_2"/>
          <dgm:constr type="w" for="ch" forName="ThreeNodes_1" refType="w" fact="0.85"/>
          <dgm:constr type="h" for="ch" forName="ThreeNodes_1" refType="h" fact="0.3"/>
          <dgm:constr type="t" for="ch" forName="ThreeNodes_1"/>
          <dgm:constr type="l" for="ch" forName="ThreeNodes_1"/>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r" for="ch" forName="ThreeNodes_3" refType="w"/>
          <dgm:constr type="w" for="ch" forName="ThreeConn_1-2" refType="h" refFor="ch" refForName="ThreeNodes_1" fact="0.65"/>
          <dgm:constr type="h" for="ch" forName="ThreeConn_1-2" refType="h" refFor="ch" refForName="ThreeNodes_1" fact="0.65"/>
          <dgm:constr type="ctrY" for="ch" forName="ThreeConn_1-2" refType="h" fact="0.325"/>
          <dgm:constr type="r" for="ch" forName="ThreeConn_1-2" refType="r"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r" for="ch" forName="ThreeConn_2-3" refType="r" refFor="ch" refForName="ThreeNodes_2"/>
          <dgm:constr type="r" for="ch" forName="ThreeNodes_1_text" refType="l" refFor="ch" refForName="ThreeConn_1-2"/>
          <dgm:constr type="rOff" for="ch" forName="ThreeNodes_1_text" refType="w" refFor="ch" refForName="ThreeConn_1-2" fact="-0.57"/>
          <dgm:constr type="t" for="ch" forName="ThreeNodes_1_text" refType="t" refFor="ch" refForName="ThreeNodes_1"/>
          <dgm:constr type="b" for="ch" forName="ThreeNodes_1_text" refType="b" refFor="ch" refForName="ThreeNodes_1"/>
          <dgm:constr type="l" for="ch" forName="ThreeNodes_1_text" refType="l" refFor="ch" refForName="ThreeNodes_1"/>
          <dgm:constr type="r" for="ch" forName="ThreeNodes_2_text" refType="l" refFor="ch" refForName="ThreeConn_1-2"/>
          <dgm:constr type="t" for="ch" forName="ThreeNodes_2_text" refType="t" refFor="ch" refForName="ThreeNodes_2"/>
          <dgm:constr type="b" for="ch" forName="ThreeNodes_2_text" refType="b" refFor="ch" refForName="ThreeNodes_2"/>
          <dgm:constr type="l" for="ch" forName="ThreeNodes_2_text" refType="l" refFor="ch" refForName="ThreeNodes_2"/>
          <dgm:constr type="r" for="ch" forName="ThreeNodes_3_text" refType="l" refFor="ch" refForName="ThreeConn_2-3"/>
          <dgm:constr type="t" for="ch" forName="ThreeNodes_3_text" refType="t" refFor="ch" refForName="ThreeNodes_3"/>
          <dgm:constr type="b" for="ch" forName="ThreeNodes_3_text" refType="b" refFor="ch" refForName="ThreeNodes_3"/>
          <dgm:constr type="l" for="ch" forName="ThreeNodes_3_text" refType="l" refFor="ch" refForName="ThreeNodes_3"/>
          <dgm:constr type="w" for="ch" forName="FourNodes_1" refType="w" fact="0.8"/>
          <dgm:constr type="h" for="ch" forName="FourNodes_1" refType="h" fact="0.22"/>
          <dgm:constr type="t" for="ch" forName="FourNodes_1"/>
          <dgm:constr type="l" for="ch" forName="FourNodes_1"/>
          <dgm:constr type="w" for="ch" forName="FourNodes_2" refType="w" fact="0.8"/>
          <dgm:constr type="h" for="ch" forName="FourNodes_2" refType="h" fact="0.22"/>
          <dgm:constr type="ctrY" for="ch" forName="FourNodes_2" refType="h" fact="0.37"/>
          <dgm:constr type="ctrX" for="ch" forName="FourNodes_2" refType="w" fact="0.467"/>
          <dgm:constr type="w" for="ch" forName="FourNodes_3" refType="w" fact="0.8"/>
          <dgm:constr type="h" for="ch" forName="FourNodes_3" refType="h" fact="0.22"/>
          <dgm:constr type="ctrY" for="ch" forName="FourNodes_3" refType="h" fact="0.63"/>
          <dgm:constr type="ctrX" for="ch" forName="FourNodes_3" refType="w" fact="0.533"/>
          <dgm:constr type="w" for="ch" forName="FourNodes_4" refType="w" fact="0.8"/>
          <dgm:constr type="h" for="ch" forName="FourNodes_4" refType="h" fact="0.22"/>
          <dgm:constr type="b" for="ch" forName="FourNodes_4" refType="h"/>
          <dgm:constr type="r" for="ch" forName="FourNodes_4" refType="w"/>
          <dgm:constr type="w" for="ch" forName="FourConn_1-2" refType="h" refFor="ch" refForName="FourNodes_1" fact="0.65"/>
          <dgm:constr type="h" for="ch" forName="FourConn_1-2" refType="h" refFor="ch" refForName="FourNodes_1" fact="0.65"/>
          <dgm:constr type="ctrY" for="ch" forName="FourConn_1-2" refType="h" fact="0.24"/>
          <dgm:constr type="r" for="ch" forName="FourConn_1-2" refType="r"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r" for="ch" forName="FourConn_2-3" refType="r"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r" for="ch" forName="FourConn_3-4" refType="r" refFor="ch" refForName="FourNodes_3"/>
          <dgm:constr type="r" for="ch" forName="FourNodes_1_text" refType="l" refFor="ch" refForName="FourConn_1-2"/>
          <dgm:constr type="rOff" for="ch" forName="FourNodes_1_text" refType="w" refFor="ch" refForName="FourConn_1-2" fact="-0.7"/>
          <dgm:constr type="t" for="ch" forName="FourNodes_1_text" refType="t" refFor="ch" refForName="FourNodes_1"/>
          <dgm:constr type="b" for="ch" forName="FourNodes_1_text" refType="b" refFor="ch" refForName="FourNodes_1"/>
          <dgm:constr type="l" for="ch" forName="FourNodes_1_text" refType="l" refFor="ch" refForName="FourNodes_1"/>
          <dgm:constr type="r" for="ch" forName="FourNodes_2_text" refType="l" refFor="ch" refForName="FourConn_1-2"/>
          <dgm:constr type="t" for="ch" forName="FourNodes_2_text" refType="t" refFor="ch" refForName="FourNodes_2"/>
          <dgm:constr type="b" for="ch" forName="FourNodes_2_text" refType="b" refFor="ch" refForName="FourNodes_2"/>
          <dgm:constr type="l" for="ch" forName="FourNodes_2_text" refType="l" refFor="ch" refForName="FourNodes_2"/>
          <dgm:constr type="r" for="ch" forName="FourNodes_3_text" refType="l" refFor="ch" refForName="FourConn_2-3"/>
          <dgm:constr type="t" for="ch" forName="FourNodes_3_text" refType="t" refFor="ch" refForName="FourNodes_3"/>
          <dgm:constr type="b" for="ch" forName="FourNodes_3_text" refType="b" refFor="ch" refForName="FourNodes_3"/>
          <dgm:constr type="l" for="ch" forName="FourNodes_3_text" refType="l" refFor="ch" refForName="FourNodes_3"/>
          <dgm:constr type="r" for="ch" forName="FourNodes_4_text" refType="l" refFor="ch" refForName="FourConn_3-4"/>
          <dgm:constr type="t" for="ch" forName="FourNodes_4_text" refType="t" refFor="ch" refForName="FourNodes_4"/>
          <dgm:constr type="b" for="ch" forName="FourNodes_4_text" refType="b" refFor="ch" refForName="FourNodes_4"/>
          <dgm:constr type="l" for="ch" forName="FourNodes_4_text" refType="l" refFor="ch" refForName="FourNodes_4"/>
          <dgm:constr type="w" for="ch" forName="FiveNodes_1" refType="w" fact="0.77"/>
          <dgm:constr type="h" for="ch" forName="FiveNodes_1" refType="h" fact="0.18"/>
          <dgm:constr type="t" for="ch" forName="FiveNodes_1"/>
          <dgm:constr type="l" for="ch" forName="FiveNodes_1"/>
          <dgm:constr type="w" for="ch" forName="FiveNodes_2" refType="w" fact="0.77"/>
          <dgm:constr type="h" for="ch" forName="FiveNodes_2" refType="h" fact="0.18"/>
          <dgm:constr type="ctrY" for="ch" forName="FiveNodes_2" refType="h" fact="0.295"/>
          <dgm:constr type="ctrX" for="ch" forName="FiveNodes_2" refType="w" fact="0.442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5575"/>
          <dgm:constr type="w" for="ch" forName="FiveNodes_5" refType="w" fact="0.77"/>
          <dgm:constr type="h" for="ch" forName="FiveNodes_5" refType="h" fact="0.18"/>
          <dgm:constr type="b" for="ch" forName="FiveNodes_5" refType="h"/>
          <dgm:constr type="r" for="ch" forName="FiveNodes_5" refType="w"/>
          <dgm:constr type="w" for="ch" forName="FiveConn_1-2" refType="h" refFor="ch" refForName="FiveNodes_1" fact="0.65"/>
          <dgm:constr type="h" for="ch" forName="FiveConn_1-2" refType="h" refFor="ch" refForName="FiveNodes_1" fact="0.65"/>
          <dgm:constr type="ctrY" for="ch" forName="FiveConn_1-2" refType="h" fact="0.19"/>
          <dgm:constr type="r" for="ch" forName="FiveConn_1-2" refType="r"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r" for="ch" forName="FiveConn_2-3" refType="r"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r" for="ch" forName="FiveConn_3-4" refType="r"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r" for="ch" forName="FiveConn_4-5" refType="r" refFor="ch" refForName="FiveNodes_4"/>
          <dgm:constr type="r" for="ch" forName="FiveNodes_1_text" refType="l" refFor="ch" refForName="FiveConn_1-2"/>
          <dgm:constr type="rOff" for="ch" forName="FiveNodes_1_text" refType="w" refFor="ch" refForName="FiveConn_1-2" fact="-0.75"/>
          <dgm:constr type="t" for="ch" forName="FiveNodes_1_text" refType="t" refFor="ch" refForName="FiveNodes_1"/>
          <dgm:constr type="b" for="ch" forName="FiveNodes_1_text" refType="b" refFor="ch" refForName="FiveNodes_1"/>
          <dgm:constr type="l" for="ch" forName="FiveNodes_1_text" refType="l" refFor="ch" refForName="FiveNodes_1"/>
          <dgm:constr type="r" for="ch" forName="FiveNodes_2_text" refType="l" refFor="ch" refForName="FiveConn_1-2"/>
          <dgm:constr type="t" for="ch" forName="FiveNodes_2_text" refType="t" refFor="ch" refForName="FiveNodes_2"/>
          <dgm:constr type="b" for="ch" forName="FiveNodes_2_text" refType="b" refFor="ch" refForName="FiveNodes_2"/>
          <dgm:constr type="l" for="ch" forName="FiveNodes_2_text" refType="l" refFor="ch" refForName="FiveNodes_2"/>
          <dgm:constr type="r" for="ch" forName="FiveNodes_3_text" refType="l" refFor="ch" refForName="FiveConn_2-3"/>
          <dgm:constr type="t" for="ch" forName="FiveNodes_3_text" refType="t" refFor="ch" refForName="FiveNodes_3"/>
          <dgm:constr type="b" for="ch" forName="FiveNodes_3_text" refType="b" refFor="ch" refForName="FiveNodes_3"/>
          <dgm:constr type="l" for="ch" forName="FiveNodes_3_text" refType="l" refFor="ch" refForName="FiveNodes_3"/>
          <dgm:constr type="r" for="ch" forName="FiveNodes_4_text" refType="l" refFor="ch" refForName="FiveConn_3-4"/>
          <dgm:constr type="t" for="ch" forName="FiveNodes_4_text" refType="t" refFor="ch" refForName="FiveNodes_4"/>
          <dgm:constr type="b" for="ch" forName="FiveNodes_4_text" refType="b" refFor="ch" refForName="FiveNodes_4"/>
          <dgm:constr type="l" for="ch" forName="FiveNodes_4_text" refType="l" refFor="ch" refForName="FiveNodes_4"/>
          <dgm:constr type="r" for="ch" forName="FiveNodes_5_text" refType="l" refFor="ch" refForName="FiveConn_4-5"/>
          <dgm:constr type="t" for="ch" forName="FiveNodes_5_text" refType="t" refFor="ch" refForName="FiveNodes_5"/>
          <dgm:constr type="b" for="ch" forName="FiveNodes_5_text" refType="b" refFor="ch" refForName="FiveNodes_5"/>
          <dgm:constr type="l" for="ch" forName="FiveNodes_5_text" refType="l" refFor="ch" refForName="FiveNodes_5"/>
        </dgm:constrLst>
      </dgm:if>
      <dgm:else name="Name2">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r" for="ch" forName="TwoNodes_1" refType="w"/>
          <dgm:constr type="w" for="ch" forName="TwoNodes_2" refType="w" fact="0.85"/>
          <dgm:constr type="h" for="ch" forName="TwoNodes_2" refType="h" fact="0.45"/>
          <dgm:constr type="b" for="ch" forName="TwoNodes_2" refType="h"/>
          <dgm:constr type="l" for="ch" forName="TwoNodes_2"/>
          <dgm:constr type="w" for="ch" forName="TwoConn_1-2" refType="h" refFor="ch" refForName="TwoNodes_1" fact="0.65"/>
          <dgm:constr type="h" for="ch" forName="TwoConn_1-2" refType="h" refFor="ch" refForName="TwoNodes_1" fact="0.65"/>
          <dgm:constr type="ctrY" for="ch" forName="TwoConn_1-2" refType="h" fact="0.5"/>
          <dgm:constr type="l" for="ch" forName="TwoConn_1-2" refType="l" refFor="ch" refForName="TwoNodes_1"/>
          <dgm:constr type="l" for="ch" forName="TwoNodes_1_text" refType="r" refFor="ch" refForName="TwoConn_1-2"/>
          <dgm:constr type="lOff" for="ch" forName="TwoNodes_1_text" refType="w" refFor="ch" refForName="TwoConn_1-2" fact="0.5"/>
          <dgm:constr type="t" for="ch" forName="TwoNodes_1_text" refType="t" refFor="ch" refForName="TwoNodes_1"/>
          <dgm:constr type="b" for="ch" forName="TwoNodes_1_text" refType="b" refFor="ch" refForName="TwoNodes_1"/>
          <dgm:constr type="r" for="ch" forName="TwoNodes_1_text" refType="r" refFor="ch" refForName="TwoNodes_1"/>
          <dgm:constr type="l" for="ch" forName="TwoNodes_2_text" refType="r" refFor="ch" refForName="TwoConn_1-2"/>
          <dgm:constr type="t" for="ch" forName="TwoNodes_2_text" refType="t" refFor="ch" refForName="TwoNodes_2"/>
          <dgm:constr type="b" for="ch" forName="TwoNodes_2_text" refType="b" refFor="ch" refForName="TwoNodes_2"/>
          <dgm:constr type="r" for="ch" forName="TwoNodes_2_text" refType="r" refFor="ch" refForName="TwoNodes_2"/>
          <dgm:constr type="w" for="ch" forName="ThreeNodes_1" refType="w" fact="0.85"/>
          <dgm:constr type="h" for="ch" forName="ThreeNodes_1" refType="h" fact="0.3"/>
          <dgm:constr type="t" for="ch" forName="ThreeNodes_1"/>
          <dgm:constr type="r" for="ch" forName="ThreeNodes_1" refType="w"/>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l" for="ch" forName="ThreeNodes_3"/>
          <dgm:constr type="w" for="ch" forName="ThreeConn_1-2" refType="h" refFor="ch" refForName="ThreeNodes_1" fact="0.65"/>
          <dgm:constr type="h" for="ch" forName="ThreeConn_1-2" refType="h" refFor="ch" refForName="ThreeNodes_1" fact="0.65"/>
          <dgm:constr type="ctrY" for="ch" forName="ThreeConn_1-2" refType="h" fact="0.325"/>
          <dgm:constr type="l" for="ch" forName="ThreeConn_1-2" refType="l"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l" for="ch" forName="ThreeConn_2-3" refType="l" refFor="ch" refForName="ThreeNodes_2"/>
          <dgm:constr type="l" for="ch" forName="ThreeNodes_1_text" refType="r" refFor="ch" refForName="ThreeConn_1-2"/>
          <dgm:constr type="lOff" for="ch" forName="ThreeNodes_1_text" refType="w" refFor="ch" refForName="ThreeConn_1-2" fact="0.55"/>
          <dgm:constr type="t" for="ch" forName="ThreeNodes_1_text" refType="t" refFor="ch" refForName="ThreeNodes_1"/>
          <dgm:constr type="b" for="ch" forName="ThreeNodes_1_text" refType="b" refFor="ch" refForName="ThreeNodes_1"/>
          <dgm:constr type="r" for="ch" forName="ThreeNodes_1_text" refType="r" refFor="ch" refForName="ThreeNodes_1"/>
          <dgm:constr type="l" for="ch" forName="ThreeNodes_2_text" refType="r" refFor="ch" refForName="ThreeConn_1-2"/>
          <dgm:constr type="t" for="ch" forName="ThreeNodes_2_text" refType="t" refFor="ch" refForName="ThreeNodes_2"/>
          <dgm:constr type="b" for="ch" forName="ThreeNodes_2_text" refType="b" refFor="ch" refForName="ThreeNodes_2"/>
          <dgm:constr type="r" for="ch" forName="ThreeNodes_2_text" refType="r" refFor="ch" refForName="ThreeNodes_2"/>
          <dgm:constr type="l" for="ch" forName="ThreeNodes_3_text" refType="r" refFor="ch" refForName="ThreeConn_2-3"/>
          <dgm:constr type="t" for="ch" forName="ThreeNodes_3_text" refType="t" refFor="ch" refForName="ThreeNodes_3"/>
          <dgm:constr type="b" for="ch" forName="ThreeNodes_3_text" refType="b" refFor="ch" refForName="ThreeNodes_3"/>
          <dgm:constr type="r" for="ch" forName="ThreeNodes_3_text" refType="r" refFor="ch" refForName="ThreeNodes_3"/>
          <dgm:constr type="w" for="ch" forName="FourNodes_1" refType="w" fact="0.8"/>
          <dgm:constr type="h" for="ch" forName="FourNodes_1" refType="h" fact="0.22"/>
          <dgm:constr type="t" for="ch" forName="FourNodes_1"/>
          <dgm:constr type="r" for="ch" forName="FourNodes_1" refType="w"/>
          <dgm:constr type="w" for="ch" forName="FourNodes_2" refType="w" fact="0.8"/>
          <dgm:constr type="h" for="ch" forName="FourNodes_2" refType="h" fact="0.22"/>
          <dgm:constr type="ctrY" for="ch" forName="FourNodes_2" refType="h" fact="0.37"/>
          <dgm:constr type="ctrX" for="ch" forName="FourNodes_2" refType="w" fact="0.533"/>
          <dgm:constr type="w" for="ch" forName="FourNodes_3" refType="w" fact="0.8"/>
          <dgm:constr type="h" for="ch" forName="FourNodes_3" refType="h" fact="0.22"/>
          <dgm:constr type="ctrY" for="ch" forName="FourNodes_3" refType="h" fact="0.63"/>
          <dgm:constr type="ctrX" for="ch" forName="FourNodes_3" refType="w" fact="0.467"/>
          <dgm:constr type="w" for="ch" forName="FourNodes_4" refType="w" fact="0.8"/>
          <dgm:constr type="h" for="ch" forName="FourNodes_4" refType="h" fact="0.22"/>
          <dgm:constr type="b" for="ch" forName="FourNodes_4" refType="h"/>
          <dgm:constr type="l" for="ch" forName="FourNodes_4"/>
          <dgm:constr type="w" for="ch" forName="FourConn_1-2" refType="h" refFor="ch" refForName="FourNodes_1" fact="0.65"/>
          <dgm:constr type="h" for="ch" forName="FourConn_1-2" refType="h" refFor="ch" refForName="FourNodes_1" fact="0.65"/>
          <dgm:constr type="ctrY" for="ch" forName="FourConn_1-2" refType="h" fact="0.24"/>
          <dgm:constr type="l" for="ch" forName="FourConn_1-2" refType="l"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l" for="ch" forName="FourConn_2-3" refType="l"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l" for="ch" forName="FourConn_3-4" refType="l" refFor="ch" refForName="FourNodes_3"/>
          <dgm:constr type="l" for="ch" forName="FourNodes_1_text" refType="r" refFor="ch" refForName="FourConn_1-2"/>
          <dgm:constr type="lOff" for="ch" forName="FourNodes_1_text" refType="w" refFor="ch" refForName="FourConn_1-2" fact="0.69"/>
          <dgm:constr type="t" for="ch" forName="FourNodes_1_text" refType="t" refFor="ch" refForName="FourNodes_1"/>
          <dgm:constr type="b" for="ch" forName="FourNodes_1_text" refType="b" refFor="ch" refForName="FourNodes_1"/>
          <dgm:constr type="r" for="ch" forName="FourNodes_1_text" refType="r" refFor="ch" refForName="FourNodes_1"/>
          <dgm:constr type="l" for="ch" forName="FourNodes_2_text" refType="r" refFor="ch" refForName="FourConn_1-2"/>
          <dgm:constr type="t" for="ch" forName="FourNodes_2_text" refType="t" refFor="ch" refForName="FourNodes_2"/>
          <dgm:constr type="b" for="ch" forName="FourNodes_2_text" refType="b" refFor="ch" refForName="FourNodes_2"/>
          <dgm:constr type="r" for="ch" forName="FourNodes_2_text" refType="r" refFor="ch" refForName="FourNodes_2"/>
          <dgm:constr type="l" for="ch" forName="FourNodes_3_text" refType="r" refFor="ch" refForName="FourConn_2-3"/>
          <dgm:constr type="t" for="ch" forName="FourNodes_3_text" refType="t" refFor="ch" refForName="FourNodes_3"/>
          <dgm:constr type="b" for="ch" forName="FourNodes_3_text" refType="b" refFor="ch" refForName="FourNodes_3"/>
          <dgm:constr type="r" for="ch" forName="FourNodes_3_text" refType="r" refFor="ch" refForName="FourNodes_3"/>
          <dgm:constr type="l" for="ch" forName="FourNodes_4_text" refType="r" refFor="ch" refForName="FourConn_3-4"/>
          <dgm:constr type="t" for="ch" forName="FourNodes_4_text" refType="t" refFor="ch" refForName="FourNodes_4"/>
          <dgm:constr type="b" for="ch" forName="FourNodes_4_text" refType="b" refFor="ch" refForName="FourNodes_4"/>
          <dgm:constr type="r" for="ch" forName="FourNodes_4_text" refType="r" refFor="ch" refForName="FourNodes_4"/>
          <dgm:constr type="w" for="ch" forName="FiveNodes_1" refType="w" fact="0.77"/>
          <dgm:constr type="h" for="ch" forName="FiveNodes_1" refType="h" fact="0.18"/>
          <dgm:constr type="t" for="ch" forName="FiveNodes_1"/>
          <dgm:constr type="r" for="ch" forName="FiveNodes_1" refType="w"/>
          <dgm:constr type="w" for="ch" forName="FiveNodes_2" refType="w" fact="0.77"/>
          <dgm:constr type="h" for="ch" forName="FiveNodes_2" refType="h" fact="0.18"/>
          <dgm:constr type="ctrY" for="ch" forName="FiveNodes_2" refType="h" fact="0.295"/>
          <dgm:constr type="ctrX" for="ch" forName="FiveNodes_2" refType="w" fact="0.557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4425"/>
          <dgm:constr type="w" for="ch" forName="FiveNodes_5" refType="w" fact="0.77"/>
          <dgm:constr type="h" for="ch" forName="FiveNodes_5" refType="h" fact="0.18"/>
          <dgm:constr type="b" for="ch" forName="FiveNodes_5" refType="h"/>
          <dgm:constr type="l" for="ch" forName="FiveNodes_5"/>
          <dgm:constr type="w" for="ch" forName="FiveConn_1-2" refType="h" refFor="ch" refForName="FiveNodes_1" fact="0.65"/>
          <dgm:constr type="h" for="ch" forName="FiveConn_1-2" refType="h" refFor="ch" refForName="FiveNodes_1" fact="0.65"/>
          <dgm:constr type="ctrY" for="ch" forName="FiveConn_1-2" refType="h" fact="0.19"/>
          <dgm:constr type="l" for="ch" forName="FiveConn_1-2" refType="l"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l" for="ch" forName="FiveConn_2-3" refType="l"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l" for="ch" forName="FiveConn_3-4" refType="l"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l" for="ch" forName="FiveConn_4-5" refType="l" refFor="ch" refForName="FiveNodes_4"/>
          <dgm:constr type="l" for="ch" forName="FiveNodes_1_text" refType="r" refFor="ch" refForName="FiveConn_1-2"/>
          <dgm:constr type="lOff" for="ch" forName="FiveNodes_1_text" refType="w" refFor="ch" refForName="FiveConn_1-2" fact="0.73"/>
          <dgm:constr type="t" for="ch" forName="FiveNodes_1_text" refType="t" refFor="ch" refForName="FiveNodes_1"/>
          <dgm:constr type="b" for="ch" forName="FiveNodes_1_text" refType="b" refFor="ch" refForName="FiveNodes_1"/>
          <dgm:constr type="r" for="ch" forName="FiveNodes_1_text" refType="r" refFor="ch" refForName="FiveNodes_1"/>
          <dgm:constr type="l" for="ch" forName="FiveNodes_2_text" refType="r" refFor="ch" refForName="FiveConn_1-2"/>
          <dgm:constr type="t" for="ch" forName="FiveNodes_2_text" refType="t" refFor="ch" refForName="FiveNodes_2"/>
          <dgm:constr type="b" for="ch" forName="FiveNodes_2_text" refType="b" refFor="ch" refForName="FiveNodes_2"/>
          <dgm:constr type="r" for="ch" forName="FiveNodes_2_text" refType="r" refFor="ch" refForName="FiveNodes_2"/>
          <dgm:constr type="l" for="ch" forName="FiveNodes_3_text" refType="r" refFor="ch" refForName="FiveConn_2-3"/>
          <dgm:constr type="t" for="ch" forName="FiveNodes_3_text" refType="t" refFor="ch" refForName="FiveNodes_3"/>
          <dgm:constr type="b" for="ch" forName="FiveNodes_3_text" refType="b" refFor="ch" refForName="FiveNodes_3"/>
          <dgm:constr type="r" for="ch" forName="FiveNodes_3_text" refType="r" refFor="ch" refForName="FiveNodes_3"/>
          <dgm:constr type="l" for="ch" forName="FiveNodes_4_text" refType="r" refFor="ch" refForName="FiveConn_3-4"/>
          <dgm:constr type="t" for="ch" forName="FiveNodes_4_text" refType="t" refFor="ch" refForName="FiveNodes_4"/>
          <dgm:constr type="b" for="ch" forName="FiveNodes_4_text" refType="b" refFor="ch" refForName="FiveNodes_4"/>
          <dgm:constr type="r" for="ch" forName="FiveNodes_4_text" refType="r" refFor="ch" refForName="FiveNodes_4"/>
          <dgm:constr type="l" for="ch" forName="FiveNodes_5_text" refType="r" refFor="ch" refForName="FiveConn_4-5"/>
          <dgm:constr type="t" for="ch" forName="FiveNodes_5_text" refType="t" refFor="ch" refForName="FiveNodes_5"/>
          <dgm:constr type="b" for="ch" forName="FiveNodes_5_text" refType="b" refFor="ch" refForName="FiveNodes_5"/>
          <dgm:constr type="r" for="ch" forName="FiveNodes_5_text" refType="r" refFor="ch" refForName="FiveNodes_5"/>
        </dgm:constrLst>
      </dgm:else>
    </dgm:choose>
    <dgm:ruleLst/>
    <dgm:layoutNode name="dummyMaxCanvas">
      <dgm:varLst/>
      <dgm:alg type="sp"/>
      <dgm:shape xmlns:r="http://schemas.openxmlformats.org/officeDocument/2006/relationships" r:blip="">
        <dgm:adjLst/>
      </dgm:shape>
      <dgm:presOf/>
      <dgm:constrLst/>
      <dgm:ruleLst/>
    </dgm:layoutNode>
    <dgm:choose name="Name3">
      <dgm:if name="Name4" axis="ch" ptType="node" func="cnt" op="equ" val="1">
        <dgm:layoutNode name="OneNode_1">
          <dgm:varLst>
            <dgm:bulletEnabled val="1"/>
          </dgm:varLst>
          <dgm:alg type="tx"/>
          <dgm:shape xmlns:r="http://schemas.openxmlformats.org/officeDocument/2006/relationships" type="roundRect" r:blip="">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
        <dgm:choose name="Name6">
          <dgm:if name="Name7" axis="ch" ptType="node" func="cnt" op="equ" val="2">
            <dgm:layoutNode name="Two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wo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wo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wo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wo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
            <dgm:choose name="Name9">
              <dgm:if name="Name10" axis="ch" ptType="node" func="cnt" op="equ" val="3">
                <dgm:layoutNode name="Thre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hre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hre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Thre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1">
                <dgm:choose name="Name12">
                  <dgm:if name="Name13" axis="ch" ptType="node" func="cnt" op="equ" val="4">
                    <dgm:layoutNode name="Four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our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our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our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our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4">
                    <dgm:choose name="Name15">
                      <dgm:if name="Name16" axis="ch" ptType="node" func="cnt" op="gte" val="5">
                        <dgm:layoutNode name="Fiv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iv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iv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ive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iveNodes_5">
                          <dgm:varLst>
                            <dgm:bulletEnabled val="1"/>
                          </dgm:varLst>
                          <dgm:alg type="sp"/>
                          <dgm:shape xmlns:r="http://schemas.openxmlformats.org/officeDocument/2006/relationships" type="roundRect" r:blip="">
                            <dgm:adjLst>
                              <dgm:adj idx="1" val="0.1"/>
                            </dgm:adjLst>
                          </dgm:shape>
                          <dgm:presOf axis="ch desOrSelf" ptType="node node" st="5 1" cnt="1 0"/>
                          <dgm:constrLst/>
                          <dgm:ruleLst/>
                        </dgm:layoutNode>
                        <dgm:layoutNode name="Fiv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4-5" styleLbl="fgAccFollowNode1">
                          <dgm:varLst>
                            <dgm:bulletEnabled val="1"/>
                          </dgm:varLst>
                          <dgm:alg type="tx"/>
                          <dgm:shape xmlns:r="http://schemas.openxmlformats.org/officeDocument/2006/relationships" type="downArrow" r:blip="">
                            <dgm:adjLst>
                              <dgm:adj idx="1" val="0.55"/>
                              <dgm:adj idx="2" val="0.45"/>
                            </dgm:adjLst>
                          </dgm:shape>
                          <dgm:presOf axis="ch" ptType="sibTrans" st="4"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5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5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7"/>
                    </dgm:choose>
                  </dgm:else>
                </dgm:choose>
              </dgm:else>
            </dgm:choose>
          </dgm:else>
        </dgm:choose>
      </dgm:else>
    </dgm:choose>
  </dgm:layoutNode>
</dgm:layoutDef>
</file>

<file path=word/diagrams/layout7.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bkpt" val="endCnv"/>
        </dgm:alg>
      </dgm:if>
      <dgm:else name="Name3">
        <dgm:alg type="snake">
          <dgm:param type="grDir" val="tR"/>
          <dgm:param type="flowDir" val="row"/>
          <dgm:param type="contDir" val="same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connRout" val="bend"/>
                <dgm:param type="dim" val="1D"/>
                <dgm:param type="begPts" val="midR bCtr"/>
                <dgm:param type="endPts" val="midL tCtr"/>
              </dgm:alg>
            </dgm:if>
            <dgm:else name="Name6">
              <dgm:alg type="conn">
                <dgm:param type="connRout" val="bend"/>
                <dgm:param type="dim" val="1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აგვისტო, 2018</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19584C1-B872-4A5A-B5D0-072687D52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28</Pages>
  <Words>6691</Words>
  <Characters>38142</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რისკების ანალიზის მეთოდოლოგია</vt:lpstr>
    </vt:vector>
  </TitlesOfParts>
  <Company/>
  <LinksUpToDate>false</LinksUpToDate>
  <CharactersWithSpaces>44744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მიგრაციის რისკების ანალიზის მეთოდოლოგია</dc:title>
  <dc:creator>Marika Chumburidze</dc:creator>
  <cp:lastModifiedBy>Irine Koberidze</cp:lastModifiedBy>
  <cp:revision>20</cp:revision>
  <cp:lastPrinted>2018-07-20T14:58:00Z</cp:lastPrinted>
  <dcterms:created xsi:type="dcterms:W3CDTF">2018-08-31T07:21:00Z</dcterms:created>
  <dcterms:modified xsi:type="dcterms:W3CDTF">2018-08-31T08:11:00Z</dcterms:modified>
</cp:coreProperties>
</file>